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6FAC050C" w:rsidR="00355887" w:rsidRPr="000908D1" w:rsidRDefault="000908D1" w:rsidP="00355887">
      <w:pPr>
        <w:spacing w:after="0" w:line="240" w:lineRule="auto"/>
        <w:jc w:val="both"/>
        <w:rPr>
          <w:rFonts w:eastAsia="Times New Roman" w:cstheme="minorHAnsi"/>
          <w:b/>
          <w:color w:val="000000" w:themeColor="text1"/>
          <w:sz w:val="20"/>
          <w:szCs w:val="20"/>
          <w:lang w:eastAsia="pt-BR"/>
        </w:rPr>
      </w:pPr>
      <w:r w:rsidRPr="000908D1">
        <w:rPr>
          <w:rFonts w:eastAsia="Times New Roman" w:cstheme="minorHAnsi"/>
          <w:b/>
          <w:iCs/>
          <w:color w:val="000000" w:themeColor="text1"/>
          <w:sz w:val="20"/>
          <w:szCs w:val="20"/>
          <w:lang w:eastAsia="pt-BR"/>
        </w:rPr>
        <w:t>90311</w:t>
      </w:r>
      <w:r w:rsidR="00355887" w:rsidRPr="000908D1">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78757BDB" w:rsidR="00355887" w:rsidRPr="00596C5C" w:rsidRDefault="00355887" w:rsidP="00355887">
      <w:pPr>
        <w:spacing w:after="0" w:line="240" w:lineRule="auto"/>
        <w:jc w:val="both"/>
        <w:rPr>
          <w:rFonts w:eastAsia="Times New Roman" w:cstheme="minorHAnsi"/>
          <w:b/>
          <w:color w:val="000000" w:themeColor="text1"/>
          <w:sz w:val="20"/>
          <w:szCs w:val="20"/>
          <w:lang w:eastAsia="pt-BR"/>
        </w:rPr>
      </w:pPr>
      <w:r w:rsidRPr="00596C5C">
        <w:rPr>
          <w:rFonts w:eastAsia="Times New Roman" w:cstheme="minorHAnsi"/>
          <w:b/>
          <w:bCs/>
          <w:color w:val="000000" w:themeColor="text1"/>
          <w:sz w:val="20"/>
          <w:szCs w:val="20"/>
          <w:lang w:eastAsia="pt-BR"/>
        </w:rPr>
        <w:t>Regi</w:t>
      </w:r>
      <w:r w:rsidR="000F5055" w:rsidRPr="00596C5C">
        <w:rPr>
          <w:rFonts w:eastAsia="Times New Roman" w:cstheme="minorHAnsi"/>
          <w:b/>
          <w:bCs/>
          <w:color w:val="000000" w:themeColor="text1"/>
          <w:sz w:val="20"/>
          <w:szCs w:val="20"/>
          <w:lang w:eastAsia="pt-BR"/>
        </w:rPr>
        <w:t>stro de preços para contrataç</w:t>
      </w:r>
      <w:r w:rsidRPr="00596C5C">
        <w:rPr>
          <w:rFonts w:eastAsia="Times New Roman" w:cstheme="minorHAnsi"/>
          <w:b/>
          <w:bCs/>
          <w:color w:val="000000" w:themeColor="text1"/>
          <w:sz w:val="20"/>
          <w:szCs w:val="20"/>
          <w:lang w:eastAsia="pt-BR"/>
        </w:rPr>
        <w:t>ões</w:t>
      </w:r>
      <w:r w:rsidR="000F5055" w:rsidRPr="00596C5C">
        <w:rPr>
          <w:rFonts w:eastAsia="Times New Roman" w:cstheme="minorHAnsi"/>
          <w:b/>
          <w:bCs/>
          <w:color w:val="000000" w:themeColor="text1"/>
          <w:sz w:val="20"/>
          <w:szCs w:val="20"/>
          <w:lang w:eastAsia="pt-BR"/>
        </w:rPr>
        <w:t xml:space="preserve"> futura</w:t>
      </w:r>
      <w:r w:rsidRPr="00596C5C">
        <w:rPr>
          <w:rFonts w:eastAsia="Times New Roman" w:cstheme="minorHAnsi"/>
          <w:b/>
          <w:bCs/>
          <w:color w:val="000000" w:themeColor="text1"/>
          <w:sz w:val="20"/>
          <w:szCs w:val="20"/>
          <w:lang w:eastAsia="pt-BR"/>
        </w:rPr>
        <w:t>s de</w:t>
      </w:r>
      <w:r w:rsidR="00F74221" w:rsidRPr="00596C5C">
        <w:rPr>
          <w:rFonts w:eastAsia="Times New Roman" w:cstheme="minorHAnsi"/>
          <w:b/>
          <w:bCs/>
          <w:color w:val="000000" w:themeColor="text1"/>
          <w:sz w:val="20"/>
          <w:szCs w:val="20"/>
          <w:lang w:eastAsia="pt-BR"/>
        </w:rPr>
        <w:t xml:space="preserve"> </w:t>
      </w:r>
      <w:r w:rsidR="00596C5C" w:rsidRPr="00596C5C">
        <w:rPr>
          <w:rFonts w:eastAsia="Times New Roman" w:cstheme="minorHAnsi"/>
          <w:b/>
          <w:sz w:val="20"/>
          <w:szCs w:val="20"/>
          <w:lang w:eastAsia="pt-BR"/>
        </w:rPr>
        <w:t>GEL DE CONTATO PARA ULTRASSONOGRAFIA FRASCO 250 ML</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45F28C5B" w:rsidR="00355887" w:rsidRPr="00596C5C" w:rsidRDefault="00355887" w:rsidP="00355887">
      <w:pPr>
        <w:spacing w:after="0" w:line="240" w:lineRule="auto"/>
        <w:jc w:val="both"/>
        <w:rPr>
          <w:rFonts w:eastAsia="Times New Roman" w:cstheme="minorHAnsi"/>
          <w:b/>
          <w:color w:val="000000" w:themeColor="text1"/>
          <w:sz w:val="20"/>
          <w:szCs w:val="20"/>
          <w:lang w:eastAsia="pt-BR"/>
        </w:rPr>
      </w:pPr>
      <w:r w:rsidRPr="00596C5C">
        <w:rPr>
          <w:rFonts w:eastAsia="Times New Roman" w:cstheme="minorHAnsi"/>
          <w:b/>
          <w:color w:val="000000" w:themeColor="text1"/>
          <w:sz w:val="20"/>
          <w:szCs w:val="20"/>
          <w:lang w:eastAsia="pt-BR"/>
        </w:rPr>
        <w:t xml:space="preserve">Dia </w:t>
      </w:r>
      <w:r w:rsidR="00596C5C" w:rsidRPr="00596C5C">
        <w:rPr>
          <w:rFonts w:eastAsia="Times New Roman" w:cstheme="minorHAnsi"/>
          <w:b/>
          <w:bCs/>
          <w:color w:val="000000" w:themeColor="text1"/>
          <w:sz w:val="20"/>
          <w:szCs w:val="20"/>
          <w:lang w:eastAsia="pt-BR"/>
        </w:rPr>
        <w:t>27</w:t>
      </w:r>
      <w:r w:rsidRPr="00596C5C">
        <w:rPr>
          <w:rFonts w:eastAsia="Times New Roman" w:cstheme="minorHAnsi"/>
          <w:b/>
          <w:bCs/>
          <w:color w:val="000000" w:themeColor="text1"/>
          <w:sz w:val="20"/>
          <w:szCs w:val="20"/>
          <w:lang w:eastAsia="pt-BR"/>
        </w:rPr>
        <w:t>/</w:t>
      </w:r>
      <w:r w:rsidR="00640EB7" w:rsidRPr="00596C5C">
        <w:rPr>
          <w:rFonts w:eastAsia="Times New Roman" w:cstheme="minorHAnsi"/>
          <w:b/>
          <w:bCs/>
          <w:color w:val="000000" w:themeColor="text1"/>
          <w:sz w:val="20"/>
          <w:szCs w:val="20"/>
          <w:lang w:eastAsia="pt-BR"/>
        </w:rPr>
        <w:t>0</w:t>
      </w:r>
      <w:r w:rsidR="00596C5C" w:rsidRPr="00596C5C">
        <w:rPr>
          <w:rFonts w:eastAsia="Times New Roman" w:cstheme="minorHAnsi"/>
          <w:b/>
          <w:bCs/>
          <w:color w:val="000000" w:themeColor="text1"/>
          <w:sz w:val="20"/>
          <w:szCs w:val="20"/>
          <w:lang w:eastAsia="pt-BR"/>
        </w:rPr>
        <w:t>8</w:t>
      </w:r>
      <w:r w:rsidRPr="00596C5C">
        <w:rPr>
          <w:rFonts w:eastAsia="Times New Roman" w:cstheme="minorHAnsi"/>
          <w:b/>
          <w:bCs/>
          <w:color w:val="000000" w:themeColor="text1"/>
          <w:sz w:val="20"/>
          <w:szCs w:val="20"/>
          <w:lang w:eastAsia="pt-BR"/>
        </w:rPr>
        <w:t>/</w:t>
      </w:r>
      <w:r w:rsidR="00640EB7" w:rsidRPr="00596C5C">
        <w:rPr>
          <w:rFonts w:eastAsia="Times New Roman" w:cstheme="minorHAnsi"/>
          <w:b/>
          <w:bCs/>
          <w:color w:val="000000" w:themeColor="text1"/>
          <w:sz w:val="20"/>
          <w:szCs w:val="20"/>
          <w:lang w:eastAsia="pt-BR"/>
        </w:rPr>
        <w:t>2024</w:t>
      </w:r>
      <w:r w:rsidRPr="00596C5C">
        <w:rPr>
          <w:rFonts w:eastAsia="Times New Roman" w:cstheme="minorHAnsi"/>
          <w:b/>
          <w:bCs/>
          <w:color w:val="000000" w:themeColor="text1"/>
          <w:sz w:val="20"/>
          <w:szCs w:val="20"/>
          <w:lang w:eastAsia="pt-BR"/>
        </w:rPr>
        <w:t xml:space="preserve"> </w:t>
      </w:r>
      <w:r w:rsidRPr="00596C5C">
        <w:rPr>
          <w:rFonts w:eastAsia="Times New Roman" w:cstheme="minorHAnsi"/>
          <w:b/>
          <w:color w:val="000000" w:themeColor="text1"/>
          <w:sz w:val="20"/>
          <w:szCs w:val="20"/>
          <w:lang w:eastAsia="pt-BR"/>
        </w:rPr>
        <w:t>às 09:00</w:t>
      </w:r>
      <w:r w:rsidRPr="00596C5C">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0908D1"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23254777" w14:textId="77777777" w:rsidR="005A4EC6" w:rsidRDefault="005A4EC6">
      <w:pPr>
        <w:rPr>
          <w:rFonts w:eastAsia="Times New Roman" w:cstheme="minorHAnsi"/>
          <w:b/>
          <w:bCs/>
          <w:sz w:val="20"/>
          <w:szCs w:val="20"/>
          <w:lang w:eastAsia="pt-BR"/>
        </w:rPr>
      </w:pPr>
      <w:r>
        <w:rPr>
          <w:rFonts w:eastAsia="Times New Roman" w:cstheme="minorHAnsi"/>
          <w:b/>
          <w:bCs/>
          <w:sz w:val="20"/>
          <w:szCs w:val="20"/>
          <w:lang w:eastAsia="pt-BR"/>
        </w:rPr>
        <w:br w:type="page"/>
      </w: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07389558"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Nº </w:t>
      </w:r>
      <w:r w:rsidR="000908D1">
        <w:rPr>
          <w:rFonts w:eastAsia="Times New Roman" w:cstheme="minorHAnsi"/>
          <w:b/>
          <w:bCs/>
          <w:sz w:val="20"/>
          <w:szCs w:val="20"/>
          <w:lang w:eastAsia="pt-BR"/>
        </w:rPr>
        <w:t>90311</w:t>
      </w:r>
      <w:bookmarkStart w:id="0" w:name="_GoBack"/>
      <w:bookmarkEnd w:id="0"/>
      <w:r w:rsidRPr="00596C5C">
        <w:rPr>
          <w:rFonts w:eastAsia="Times New Roman" w:cstheme="minorHAnsi"/>
          <w:b/>
          <w:bCs/>
          <w:sz w:val="20"/>
          <w:szCs w:val="20"/>
          <w:lang w:eastAsia="pt-BR"/>
        </w:rPr>
        <w:t>/2024</w:t>
      </w:r>
    </w:p>
    <w:p w14:paraId="4B036843" w14:textId="48862B86"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 xml:space="preserve">Processo Administrativo SEI n° </w:t>
      </w:r>
      <w:r w:rsidR="00596C5C" w:rsidRPr="00596C5C">
        <w:rPr>
          <w:rFonts w:eastAsia="Times New Roman" w:cstheme="minorHAnsi"/>
          <w:sz w:val="20"/>
          <w:szCs w:val="20"/>
          <w:u w:val="single"/>
          <w:lang w:eastAsia="pt-BR"/>
        </w:rPr>
        <w:t>145.00014684/2024-86</w:t>
      </w:r>
      <w:r w:rsidRPr="00596C5C">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5DDE7F3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596C5C" w:rsidRPr="00596C5C">
        <w:rPr>
          <w:rFonts w:eastAsia="Times New Roman" w:cstheme="minorHAnsi"/>
          <w:sz w:val="20"/>
          <w:szCs w:val="20"/>
          <w:lang w:eastAsia="pt-BR"/>
        </w:rPr>
        <w:t>GEL DE CONTATO PARA ULTRASSONOGRAFIA FRASCO 250 ML</w:t>
      </w:r>
      <w:r w:rsidRPr="00F43360">
        <w:rPr>
          <w:rFonts w:eastAsia="Times New Roman" w:cstheme="minorHAnsi"/>
          <w:sz w:val="20"/>
          <w:szCs w:val="20"/>
          <w:lang w:eastAsia="pt-BR"/>
        </w:rPr>
        <w:t xml:space="preserve"> conforme condições, quantidades e exigências estabelecidas neste Edital e seus Anexos.</w:t>
      </w:r>
    </w:p>
    <w:p w14:paraId="105C10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 xml:space="preserve">A licitação será realizada em </w:t>
      </w:r>
      <w:r w:rsidRPr="00596C5C">
        <w:rPr>
          <w:rFonts w:eastAsia="Times New Roman" w:cstheme="minorHAnsi"/>
          <w:iCs/>
          <w:sz w:val="20"/>
          <w:szCs w:val="20"/>
          <w:lang w:eastAsia="pt-BR"/>
        </w:rPr>
        <w:t>único item</w:t>
      </w:r>
      <w:r w:rsidRPr="00F43360">
        <w:rPr>
          <w:rFonts w:eastAsia="Times New Roman" w:cstheme="minorHAnsi"/>
          <w:iCs/>
          <w:sz w:val="20"/>
          <w:szCs w:val="20"/>
          <w:lang w:eastAsia="pt-BR"/>
        </w:rPr>
        <w:t>.</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32398086"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3.5.1. </w:t>
      </w:r>
      <w:r w:rsidR="000B2ED3" w:rsidRPr="000B2ED3">
        <w:rPr>
          <w:rFonts w:eastAsia="Times New Roman" w:cstheme="minorHAnsi"/>
          <w:iCs/>
          <w:sz w:val="20"/>
          <w:szCs w:val="20"/>
          <w:lang w:eastAsia="pt-BR"/>
        </w:rPr>
        <w:t>Nesta licitação, </w:t>
      </w:r>
      <w:bookmarkStart w:id="6" w:name="TextoLic"/>
      <w:bookmarkEnd w:id="6"/>
      <w:r w:rsidR="000B2ED3" w:rsidRPr="000B2ED3">
        <w:rPr>
          <w:rFonts w:eastAsia="Times New Roman" w:cstheme="minorHAnsi"/>
          <w:iCs/>
          <w:sz w:val="20"/>
          <w:szCs w:val="20"/>
          <w:lang w:eastAsia="pt-BR"/>
        </w:rPr>
        <w:t>Para os item(ns) ou grupo(s) 1, a participação é ampla, em razão das condicionantes do art. 49, sendo aplicáveis as regras de tratamento favorecido constantes dos arts. 42 a 45 da Lei Complementar nº 123, de 2006, observado o disposto no § 2º do art. 4º da Lei nº 14.133, de 2021.</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7000692"/>
      <w:r w:rsidRPr="00F43360">
        <w:rPr>
          <w:rFonts w:eastAsia="Times New Roman" w:cstheme="minorHAnsi"/>
          <w:sz w:val="20"/>
          <w:szCs w:val="20"/>
          <w:lang w:eastAsia="pt-BR"/>
        </w:rPr>
        <w:t>3.6. Não poderão disputar esta licitação:</w:t>
      </w:r>
      <w:bookmarkEnd w:id="7"/>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8"/>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2"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3"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3"/>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4"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4"/>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20" w:name="_Toc135469226"/>
      <w:r w:rsidRPr="00F43360">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3968921"/>
      <w:r w:rsidRPr="00F43360">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4"/>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5"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7"/>
      <w:r w:rsidRPr="00F43360">
        <w:rPr>
          <w:rFonts w:eastAsia="Times New Roman" w:cstheme="minorHAnsi"/>
          <w:b/>
          <w:bCs/>
          <w:spacing w:val="5"/>
          <w:sz w:val="20"/>
          <w:szCs w:val="20"/>
          <w:lang w:eastAsia="pt-BR"/>
        </w:rPr>
        <w:lastRenderedPageBreak/>
        <w:t>5. DO PREENCHIMENTO DA PROPOSTA</w:t>
      </w:r>
      <w:bookmarkEnd w:id="26"/>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7" w:name="_Toc135469228"/>
      <w:r w:rsidRPr="00F43360">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30"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2"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3"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9" w:name="_Toc135469229"/>
      <w:r w:rsidRPr="00F43360">
        <w:rPr>
          <w:rFonts w:eastAsia="Times New Roman" w:cstheme="minorHAnsi"/>
          <w:b/>
          <w:bCs/>
          <w:spacing w:val="5"/>
          <w:sz w:val="20"/>
          <w:szCs w:val="20"/>
          <w:lang w:eastAsia="pt-BR"/>
        </w:rPr>
        <w:t>7. DA FASE DE JULGAMENTO</w:t>
      </w:r>
      <w:bookmarkEnd w:id="39"/>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0"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3"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4" w:name="_Toc135469230"/>
      <w:r w:rsidRPr="00F43360">
        <w:rPr>
          <w:rFonts w:eastAsia="Times New Roman" w:cstheme="minorHAnsi"/>
          <w:b/>
          <w:bCs/>
          <w:spacing w:val="5"/>
          <w:sz w:val="20"/>
          <w:szCs w:val="20"/>
          <w:lang w:eastAsia="pt-BR"/>
        </w:rPr>
        <w:t>8. DA FASE DE HABILITAÇÃO</w:t>
      </w:r>
      <w:bookmarkEnd w:id="44"/>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5"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6"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6"/>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9"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50" w:name="_Toc135469231"/>
      <w:r w:rsidRPr="00F43360">
        <w:rPr>
          <w:rFonts w:eastAsia="Times New Roman" w:cstheme="minorHAnsi"/>
          <w:b/>
          <w:bCs/>
          <w:spacing w:val="5"/>
          <w:sz w:val="20"/>
          <w:szCs w:val="20"/>
          <w:lang w:eastAsia="pt-BR"/>
        </w:rPr>
        <w:t>9. DA ATA DE REGISTRO DE PREÇOS</w:t>
      </w:r>
      <w:bookmarkEnd w:id="50"/>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1" w:name="_Toc135469232"/>
      <w:r w:rsidRPr="00ED25B5">
        <w:rPr>
          <w:rFonts w:eastAsia="Times New Roman" w:cstheme="minorHAnsi"/>
          <w:b/>
          <w:bCs/>
          <w:spacing w:val="5"/>
          <w:sz w:val="20"/>
          <w:szCs w:val="20"/>
          <w:lang w:eastAsia="pt-BR"/>
        </w:rPr>
        <w:t>10. DA FORMAÇÃO DO CADASTRO DE RESERVA</w:t>
      </w:r>
      <w:bookmarkEnd w:id="51"/>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2" w:name="_Hlk132991372"/>
      <w:r w:rsidRPr="00ED25B5">
        <w:rPr>
          <w:rFonts w:eastAsia="Times New Roman" w:cstheme="minorHAnsi"/>
          <w:iCs/>
          <w:sz w:val="20"/>
          <w:szCs w:val="20"/>
          <w:lang w:eastAsia="pt-BR"/>
        </w:rPr>
        <w:t xml:space="preserve">que </w:t>
      </w:r>
      <w:bookmarkStart w:id="53" w:name="_Hlk132989696"/>
      <w:bookmarkEnd w:id="52"/>
      <w:r w:rsidRPr="00ED25B5">
        <w:rPr>
          <w:rFonts w:eastAsia="Times New Roman" w:cstheme="minorHAnsi"/>
          <w:iCs/>
          <w:sz w:val="20"/>
          <w:szCs w:val="20"/>
          <w:lang w:eastAsia="pt-BR"/>
        </w:rPr>
        <w:t>aceitarem cotar o objeto com preço igual ao do adjudicatário</w:t>
      </w:r>
      <w:bookmarkEnd w:id="53"/>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4" w:name="_Toc135469233"/>
      <w:r w:rsidRPr="00ED25B5">
        <w:rPr>
          <w:rFonts w:eastAsia="Times New Roman" w:cstheme="minorHAnsi"/>
          <w:b/>
          <w:bCs/>
          <w:spacing w:val="5"/>
          <w:sz w:val="20"/>
          <w:szCs w:val="20"/>
          <w:lang w:eastAsia="pt-BR"/>
        </w:rPr>
        <w:t>11. DOS RECURSOS</w:t>
      </w:r>
      <w:bookmarkEnd w:id="54"/>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ED25B5">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7" w:name="_Toc135469234"/>
      <w:r w:rsidRPr="00F43360">
        <w:rPr>
          <w:rFonts w:eastAsia="Times New Roman" w:cstheme="minorHAnsi"/>
          <w:b/>
          <w:bCs/>
          <w:spacing w:val="5"/>
          <w:sz w:val="20"/>
          <w:szCs w:val="20"/>
          <w:lang w:eastAsia="pt-BR"/>
        </w:rPr>
        <w:t>12. DAS INFRAÇÕES ADMINISTRATIVAS E SANÇÕES</w:t>
      </w:r>
      <w:bookmarkEnd w:id="57"/>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9"/>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60"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2"/>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5"/>
      <w:r w:rsidRPr="00F43360">
        <w:rPr>
          <w:rFonts w:eastAsia="Times New Roman" w:cstheme="minorHAnsi"/>
          <w:sz w:val="20"/>
          <w:szCs w:val="20"/>
          <w:lang w:eastAsia="pt-BR"/>
        </w:rPr>
        <w:t>12.1.9. Fraudar a licitação</w:t>
      </w:r>
      <w:bookmarkEnd w:id="63"/>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47"/>
      <w:r w:rsidRPr="00F43360">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1"/>
      <w:r w:rsidRPr="00F43360">
        <w:rPr>
          <w:rFonts w:eastAsia="Times New Roman" w:cstheme="minorHAnsi"/>
          <w:sz w:val="20"/>
          <w:szCs w:val="20"/>
          <w:lang w:eastAsia="pt-BR"/>
        </w:rPr>
        <w:t>12.1.11. Praticar atos ilícitos com vistas a frustrar os objetivos da licitação</w:t>
      </w:r>
      <w:bookmarkEnd w:id="65"/>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6" w:name="_Ref114668252"/>
      <w:r w:rsidRPr="00F43360">
        <w:rPr>
          <w:rFonts w:eastAsia="Times New Roman" w:cstheme="minorHAnsi"/>
          <w:sz w:val="20"/>
          <w:szCs w:val="20"/>
          <w:lang w:eastAsia="pt-BR"/>
        </w:rPr>
        <w:t xml:space="preserve">12.1.12. Praticar ato lesivo previsto no </w:t>
      </w:r>
      <w:bookmarkEnd w:id="66"/>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7" w:name="_Hlk113876035"/>
      <w:r w:rsidRPr="00ED25B5">
        <w:rPr>
          <w:rFonts w:eastAsia="Times New Roman" w:cstheme="minorHAnsi"/>
          <w:iCs/>
          <w:sz w:val="20"/>
          <w:szCs w:val="20"/>
          <w:lang w:eastAsia="pt-BR"/>
        </w:rPr>
        <w:t xml:space="preserve">12.4. </w:t>
      </w:r>
      <w:bookmarkEnd w:id="67"/>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8" w:name="_Toc135469235"/>
      <w:r w:rsidRPr="00F43360">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Pr="002367D7">
        <w:rPr>
          <w:rFonts w:eastAsia="Times New Roman" w:cstheme="minorHAnsi"/>
          <w:b/>
          <w:sz w:val="20"/>
          <w:szCs w:val="20"/>
          <w:lang w:eastAsia="pt-BR"/>
        </w:rPr>
        <w:t>licita.hc@hc.fm.usp.br.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9" w:name="_Toc135469236"/>
      <w:r w:rsidRPr="00ED25B5">
        <w:rPr>
          <w:rFonts w:eastAsia="Times New Roman" w:cstheme="minorHAnsi"/>
          <w:b/>
          <w:bCs/>
          <w:spacing w:val="5"/>
          <w:sz w:val="20"/>
          <w:szCs w:val="20"/>
          <w:lang w:eastAsia="pt-BR"/>
        </w:rPr>
        <w:t>14. DAS DISPOSIÇÕES GERAIS</w:t>
      </w:r>
      <w:bookmarkEnd w:id="69"/>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70"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70"/>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3D7F5D99" w14:textId="5A368C86" w:rsidR="003A1EAF"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1E68572E" w14:textId="19A9E1B6" w:rsidR="00355887" w:rsidRDefault="00015DF3"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DARLENE CRUZ MOURA</w:t>
      </w:r>
    </w:p>
    <w:p w14:paraId="7628CC87" w14:textId="008EC764" w:rsidR="00361B8A" w:rsidRDefault="00015DF3" w:rsidP="00015DF3">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SUPERVISORA</w:t>
      </w:r>
    </w:p>
    <w:p w14:paraId="0083E5C1" w14:textId="77777777" w:rsidR="00015DF3" w:rsidRPr="00F43360" w:rsidRDefault="00015DF3" w:rsidP="00015DF3">
      <w:pPr>
        <w:spacing w:before="285" w:after="285" w:line="240" w:lineRule="auto"/>
        <w:ind w:firstLine="567"/>
        <w:jc w:val="center"/>
        <w:rPr>
          <w:rFonts w:eastAsia="Times New Roman" w:cstheme="minorHAnsi"/>
          <w:b/>
          <w:bCs/>
          <w:sz w:val="20"/>
          <w:szCs w:val="20"/>
          <w:lang w:eastAsia="pt-BR"/>
        </w:rPr>
      </w:pPr>
    </w:p>
    <w:p w14:paraId="7BD4318C"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312E3F8C"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015DF3">
        <w:rPr>
          <w:rFonts w:cstheme="minorHAnsi"/>
          <w:sz w:val="20"/>
          <w:szCs w:val="20"/>
        </w:rPr>
        <w:t>Medicamento para uso humano</w:t>
      </w:r>
      <w:r w:rsidRPr="00F43360">
        <w:rPr>
          <w:rFonts w:cstheme="minorHAnsi"/>
          <w:sz w:val="20"/>
          <w:szCs w:val="20"/>
        </w:rPr>
        <w:t xml:space="preserve">, nos termos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633"/>
        <w:gridCol w:w="1027"/>
        <w:gridCol w:w="1020"/>
        <w:gridCol w:w="992"/>
        <w:gridCol w:w="993"/>
        <w:gridCol w:w="963"/>
      </w:tblGrid>
      <w:tr w:rsidR="00700BF7" w:rsidRPr="00425F83" w14:paraId="1808AB2A" w14:textId="77777777" w:rsidTr="00700BF7">
        <w:tc>
          <w:tcPr>
            <w:tcW w:w="694" w:type="dxa"/>
            <w:shd w:val="clear" w:color="auto" w:fill="auto"/>
          </w:tcPr>
          <w:p w14:paraId="266123EA" w14:textId="77777777" w:rsidR="00700BF7" w:rsidRPr="00700BF7" w:rsidRDefault="00700BF7" w:rsidP="009F0CAF">
            <w:pPr>
              <w:spacing w:after="120"/>
              <w:jc w:val="center"/>
              <w:rPr>
                <w:rFonts w:cstheme="minorHAnsi"/>
                <w:b/>
                <w:sz w:val="20"/>
                <w:szCs w:val="20"/>
                <w:u w:val="single"/>
              </w:rPr>
            </w:pPr>
            <w:r w:rsidRPr="00700BF7">
              <w:rPr>
                <w:rFonts w:cstheme="minorHAnsi"/>
                <w:b/>
                <w:sz w:val="20"/>
                <w:szCs w:val="20"/>
                <w:u w:val="single"/>
              </w:rPr>
              <w:t>ITEM</w:t>
            </w:r>
          </w:p>
        </w:tc>
        <w:tc>
          <w:tcPr>
            <w:tcW w:w="3633" w:type="dxa"/>
            <w:shd w:val="clear" w:color="auto" w:fill="auto"/>
          </w:tcPr>
          <w:p w14:paraId="77AB8D77" w14:textId="77777777" w:rsidR="00700BF7" w:rsidRPr="00700BF7" w:rsidRDefault="00700BF7" w:rsidP="009F0CAF">
            <w:pPr>
              <w:spacing w:after="120"/>
              <w:jc w:val="center"/>
              <w:rPr>
                <w:rFonts w:cstheme="minorHAnsi"/>
                <w:b/>
                <w:sz w:val="20"/>
                <w:szCs w:val="20"/>
                <w:u w:val="single"/>
              </w:rPr>
            </w:pPr>
            <w:r w:rsidRPr="00700BF7">
              <w:rPr>
                <w:rFonts w:cstheme="minorHAnsi"/>
                <w:b/>
                <w:sz w:val="20"/>
                <w:szCs w:val="20"/>
                <w:u w:val="single"/>
              </w:rPr>
              <w:t>ESPECIFICAÇÃO</w:t>
            </w:r>
          </w:p>
        </w:tc>
        <w:tc>
          <w:tcPr>
            <w:tcW w:w="1027" w:type="dxa"/>
            <w:shd w:val="clear" w:color="auto" w:fill="auto"/>
          </w:tcPr>
          <w:p w14:paraId="0B5EF6AF" w14:textId="77777777" w:rsidR="00700BF7" w:rsidRPr="00700BF7" w:rsidRDefault="00700BF7" w:rsidP="009F0CAF">
            <w:pPr>
              <w:spacing w:after="120"/>
              <w:jc w:val="center"/>
              <w:rPr>
                <w:rFonts w:cstheme="minorHAnsi"/>
                <w:b/>
                <w:sz w:val="20"/>
                <w:szCs w:val="20"/>
                <w:u w:val="single"/>
              </w:rPr>
            </w:pPr>
            <w:r w:rsidRPr="00700BF7">
              <w:rPr>
                <w:rFonts w:cstheme="minorHAnsi"/>
                <w:b/>
                <w:sz w:val="20"/>
                <w:szCs w:val="20"/>
                <w:u w:val="single"/>
              </w:rPr>
              <w:t>CÓDIGO</w:t>
            </w:r>
          </w:p>
        </w:tc>
        <w:tc>
          <w:tcPr>
            <w:tcW w:w="1020" w:type="dxa"/>
            <w:shd w:val="clear" w:color="auto" w:fill="auto"/>
          </w:tcPr>
          <w:p w14:paraId="552A5324" w14:textId="77777777" w:rsidR="00700BF7" w:rsidRPr="00700BF7" w:rsidRDefault="00700BF7" w:rsidP="009F0CAF">
            <w:pPr>
              <w:spacing w:after="120"/>
              <w:jc w:val="center"/>
              <w:rPr>
                <w:rFonts w:cstheme="minorHAnsi"/>
                <w:b/>
                <w:sz w:val="20"/>
                <w:szCs w:val="20"/>
                <w:u w:val="single"/>
              </w:rPr>
            </w:pPr>
            <w:r w:rsidRPr="00700BF7">
              <w:rPr>
                <w:rFonts w:cstheme="minorHAnsi"/>
                <w:b/>
                <w:sz w:val="20"/>
                <w:szCs w:val="20"/>
                <w:u w:val="single"/>
              </w:rPr>
              <w:t>SIAFISICO</w:t>
            </w:r>
          </w:p>
        </w:tc>
        <w:tc>
          <w:tcPr>
            <w:tcW w:w="992" w:type="dxa"/>
            <w:shd w:val="clear" w:color="auto" w:fill="auto"/>
          </w:tcPr>
          <w:p w14:paraId="53C4756D" w14:textId="77777777" w:rsidR="00700BF7" w:rsidRPr="00700BF7" w:rsidRDefault="00700BF7" w:rsidP="009F0CAF">
            <w:pPr>
              <w:spacing w:after="120"/>
              <w:jc w:val="center"/>
              <w:rPr>
                <w:rFonts w:cstheme="minorHAnsi"/>
                <w:b/>
                <w:sz w:val="20"/>
                <w:szCs w:val="20"/>
                <w:u w:val="single"/>
              </w:rPr>
            </w:pPr>
            <w:r w:rsidRPr="00700BF7">
              <w:rPr>
                <w:rFonts w:cstheme="minorHAnsi"/>
                <w:b/>
                <w:sz w:val="20"/>
                <w:szCs w:val="20"/>
                <w:u w:val="single"/>
              </w:rPr>
              <w:t>CATMAT</w:t>
            </w:r>
          </w:p>
        </w:tc>
        <w:tc>
          <w:tcPr>
            <w:tcW w:w="993" w:type="dxa"/>
            <w:shd w:val="clear" w:color="auto" w:fill="auto"/>
          </w:tcPr>
          <w:p w14:paraId="32D9BF46" w14:textId="77777777" w:rsidR="00700BF7" w:rsidRPr="00700BF7" w:rsidRDefault="00700BF7" w:rsidP="009F0CAF">
            <w:pPr>
              <w:spacing w:after="120"/>
              <w:jc w:val="center"/>
              <w:rPr>
                <w:rFonts w:cstheme="minorHAnsi"/>
                <w:b/>
                <w:sz w:val="20"/>
                <w:szCs w:val="20"/>
                <w:u w:val="single"/>
              </w:rPr>
            </w:pPr>
            <w:r w:rsidRPr="00700BF7">
              <w:rPr>
                <w:rFonts w:cstheme="minorHAnsi"/>
                <w:b/>
                <w:sz w:val="20"/>
                <w:szCs w:val="20"/>
                <w:u w:val="single"/>
              </w:rPr>
              <w:t>UND. DE MEDIDA</w:t>
            </w:r>
          </w:p>
        </w:tc>
        <w:tc>
          <w:tcPr>
            <w:tcW w:w="963" w:type="dxa"/>
            <w:shd w:val="clear" w:color="auto" w:fill="auto"/>
          </w:tcPr>
          <w:p w14:paraId="668BB0C0" w14:textId="1822D39D" w:rsidR="00700BF7" w:rsidRPr="00700BF7" w:rsidRDefault="00700BF7" w:rsidP="00700BF7">
            <w:pPr>
              <w:spacing w:after="120"/>
              <w:jc w:val="center"/>
              <w:rPr>
                <w:rFonts w:cstheme="minorHAnsi"/>
                <w:b/>
                <w:sz w:val="20"/>
                <w:szCs w:val="20"/>
                <w:u w:val="single"/>
              </w:rPr>
            </w:pPr>
            <w:r w:rsidRPr="00700BF7">
              <w:rPr>
                <w:rFonts w:cstheme="minorHAnsi"/>
                <w:b/>
                <w:sz w:val="20"/>
                <w:szCs w:val="20"/>
                <w:u w:val="single"/>
              </w:rPr>
              <w:t>QUANT</w:t>
            </w:r>
            <w:r>
              <w:rPr>
                <w:rFonts w:cstheme="minorHAnsi"/>
                <w:b/>
                <w:sz w:val="20"/>
                <w:szCs w:val="20"/>
                <w:u w:val="single"/>
              </w:rPr>
              <w:t>.</w:t>
            </w:r>
          </w:p>
        </w:tc>
      </w:tr>
      <w:tr w:rsidR="00700BF7" w:rsidRPr="00615A11" w14:paraId="0741085C" w14:textId="77777777" w:rsidTr="00700BF7">
        <w:tc>
          <w:tcPr>
            <w:tcW w:w="694" w:type="dxa"/>
            <w:shd w:val="clear" w:color="auto" w:fill="auto"/>
          </w:tcPr>
          <w:p w14:paraId="1F9B35F0" w14:textId="77777777" w:rsidR="00700BF7" w:rsidRPr="00700BF7" w:rsidRDefault="00700BF7" w:rsidP="009F0CAF">
            <w:pPr>
              <w:spacing w:after="120"/>
              <w:jc w:val="both"/>
              <w:rPr>
                <w:rFonts w:cstheme="minorHAnsi"/>
                <w:sz w:val="20"/>
                <w:szCs w:val="20"/>
              </w:rPr>
            </w:pPr>
            <w:r w:rsidRPr="00700BF7">
              <w:rPr>
                <w:rFonts w:cstheme="minorHAnsi"/>
                <w:sz w:val="20"/>
                <w:szCs w:val="20"/>
              </w:rPr>
              <w:t>1</w:t>
            </w:r>
          </w:p>
        </w:tc>
        <w:tc>
          <w:tcPr>
            <w:tcW w:w="3633" w:type="dxa"/>
            <w:shd w:val="clear" w:color="auto" w:fill="auto"/>
          </w:tcPr>
          <w:p w14:paraId="29AE4C2B" w14:textId="7B12BA8D" w:rsidR="00700BF7" w:rsidRPr="00700BF7" w:rsidRDefault="00700BF7" w:rsidP="009F0CAF">
            <w:pPr>
              <w:spacing w:after="120"/>
              <w:jc w:val="both"/>
              <w:rPr>
                <w:rFonts w:cstheme="minorHAnsi"/>
                <w:sz w:val="20"/>
                <w:szCs w:val="20"/>
              </w:rPr>
            </w:pPr>
            <w:r w:rsidRPr="00700BF7">
              <w:rPr>
                <w:rFonts w:cstheme="minorHAnsi"/>
                <w:sz w:val="20"/>
                <w:szCs w:val="20"/>
              </w:rPr>
              <w:t>GEL DE CONTATO PARA ULTRASSONOGRAFIA, INODORO, PH NEUTRO, ISENTOS DE GORDURA E SUJIDADE. EMBALADO EM MATERIAL QUE GARANTA A INTEGRIDADE DO PRODUTO. FRASCO COM BICO OU OUTRO DISPOSITIVO GOTEJADOR, CAPACIDADE A 250 ML, PARA USO/CONSUMO EM ATÉ UMA SEMANA (7 DIAS), NO MÁXIMO, PARA EVITAR CONTAMINAÇÃO POR MANIPULAÇÃO EXCESSIVA E EXPOSIÇÃO E PREVENIR RISCO DE  INFECÇÃO. O FRASCO DEVE SER ADAPTÁVEL NAS MÁQUINAS EXISTENTES NO HOSPITAL. A APRESENTAÇÃO DO PRODUTO DEVERÁ OBEDE</w:t>
            </w:r>
            <w:r>
              <w:rPr>
                <w:rFonts w:cstheme="minorHAnsi"/>
                <w:sz w:val="20"/>
                <w:szCs w:val="20"/>
              </w:rPr>
              <w:t>CER À LEGISLAÇÃO ATUAL VIGENTE.</w:t>
            </w:r>
          </w:p>
        </w:tc>
        <w:tc>
          <w:tcPr>
            <w:tcW w:w="1027" w:type="dxa"/>
            <w:shd w:val="clear" w:color="auto" w:fill="auto"/>
          </w:tcPr>
          <w:p w14:paraId="1EACE1C5" w14:textId="77777777" w:rsidR="00700BF7" w:rsidRPr="00700BF7" w:rsidRDefault="00700BF7" w:rsidP="009F0CAF">
            <w:pPr>
              <w:spacing w:after="120"/>
              <w:jc w:val="both"/>
              <w:rPr>
                <w:rFonts w:cstheme="minorHAnsi"/>
                <w:sz w:val="20"/>
                <w:szCs w:val="20"/>
              </w:rPr>
            </w:pPr>
            <w:r w:rsidRPr="00700BF7">
              <w:rPr>
                <w:rFonts w:cstheme="minorHAnsi"/>
                <w:sz w:val="20"/>
                <w:szCs w:val="20"/>
              </w:rPr>
              <w:t>11144401</w:t>
            </w:r>
          </w:p>
        </w:tc>
        <w:tc>
          <w:tcPr>
            <w:tcW w:w="1020" w:type="dxa"/>
            <w:shd w:val="clear" w:color="auto" w:fill="auto"/>
          </w:tcPr>
          <w:p w14:paraId="695DF55E" w14:textId="77777777" w:rsidR="00700BF7" w:rsidRPr="00700BF7" w:rsidRDefault="00700BF7" w:rsidP="009F0CAF">
            <w:pPr>
              <w:spacing w:after="120"/>
              <w:jc w:val="both"/>
              <w:rPr>
                <w:rFonts w:cstheme="minorHAnsi"/>
                <w:sz w:val="20"/>
                <w:szCs w:val="20"/>
              </w:rPr>
            </w:pPr>
            <w:r w:rsidRPr="00700BF7">
              <w:rPr>
                <w:rFonts w:cstheme="minorHAnsi"/>
                <w:sz w:val="20"/>
                <w:szCs w:val="20"/>
              </w:rPr>
              <w:t>3933628</w:t>
            </w:r>
          </w:p>
        </w:tc>
        <w:tc>
          <w:tcPr>
            <w:tcW w:w="992" w:type="dxa"/>
            <w:shd w:val="clear" w:color="auto" w:fill="auto"/>
          </w:tcPr>
          <w:p w14:paraId="549AF6D5" w14:textId="6905C49A" w:rsidR="00700BF7" w:rsidRPr="00700BF7" w:rsidRDefault="00700BF7" w:rsidP="009F0CAF">
            <w:pPr>
              <w:spacing w:after="120"/>
              <w:jc w:val="both"/>
              <w:rPr>
                <w:rFonts w:cstheme="minorHAnsi"/>
                <w:sz w:val="20"/>
                <w:szCs w:val="20"/>
              </w:rPr>
            </w:pPr>
            <w:r w:rsidRPr="00700BF7">
              <w:rPr>
                <w:sz w:val="20"/>
                <w:szCs w:val="20"/>
              </w:rPr>
              <w:t>438929</w:t>
            </w:r>
          </w:p>
        </w:tc>
        <w:tc>
          <w:tcPr>
            <w:tcW w:w="993" w:type="dxa"/>
            <w:shd w:val="clear" w:color="auto" w:fill="auto"/>
          </w:tcPr>
          <w:p w14:paraId="57FC217E" w14:textId="77777777" w:rsidR="00700BF7" w:rsidRPr="00700BF7" w:rsidRDefault="00700BF7" w:rsidP="009F0CAF">
            <w:pPr>
              <w:spacing w:after="120"/>
              <w:jc w:val="both"/>
              <w:rPr>
                <w:rFonts w:cstheme="minorHAnsi"/>
                <w:sz w:val="20"/>
                <w:szCs w:val="20"/>
              </w:rPr>
            </w:pPr>
            <w:r w:rsidRPr="00700BF7">
              <w:rPr>
                <w:rFonts w:cstheme="minorHAnsi"/>
                <w:sz w:val="20"/>
                <w:szCs w:val="20"/>
              </w:rPr>
              <w:t>FRASCO</w:t>
            </w:r>
          </w:p>
        </w:tc>
        <w:tc>
          <w:tcPr>
            <w:tcW w:w="963" w:type="dxa"/>
            <w:shd w:val="clear" w:color="auto" w:fill="auto"/>
          </w:tcPr>
          <w:p w14:paraId="7E9DCFFD" w14:textId="77777777" w:rsidR="00700BF7" w:rsidRPr="00700BF7" w:rsidRDefault="00700BF7" w:rsidP="009F0CAF">
            <w:pPr>
              <w:spacing w:after="120"/>
              <w:jc w:val="both"/>
              <w:rPr>
                <w:rFonts w:cstheme="minorHAnsi"/>
                <w:sz w:val="20"/>
                <w:szCs w:val="20"/>
              </w:rPr>
            </w:pPr>
            <w:r w:rsidRPr="00700BF7">
              <w:rPr>
                <w:rFonts w:cstheme="minorHAnsi"/>
                <w:sz w:val="20"/>
                <w:szCs w:val="20"/>
              </w:rPr>
              <w:t>13.764</w:t>
            </w:r>
          </w:p>
        </w:tc>
      </w:tr>
    </w:tbl>
    <w:p w14:paraId="6E937D4D" w14:textId="238F56A8" w:rsidR="00681240" w:rsidRPr="00F43360" w:rsidRDefault="00681240" w:rsidP="00681240">
      <w:pPr>
        <w:spacing w:after="3"/>
        <w:jc w:val="both"/>
        <w:rPr>
          <w:rFonts w:cstheme="minorHAnsi"/>
          <w:sz w:val="20"/>
          <w:szCs w:val="20"/>
        </w:rPr>
      </w:pPr>
    </w:p>
    <w:p w14:paraId="6514F020" w14:textId="77777777" w:rsidR="00960BA6" w:rsidRPr="00F43360" w:rsidRDefault="00960BA6" w:rsidP="00112F76">
      <w:pPr>
        <w:spacing w:after="0"/>
        <w:jc w:val="both"/>
        <w:rPr>
          <w:rFonts w:cstheme="minorHAnsi"/>
          <w:sz w:val="20"/>
          <w:szCs w:val="20"/>
        </w:rPr>
      </w:pPr>
      <w:r w:rsidRPr="00F43360">
        <w:rPr>
          <w:rFonts w:cstheme="minorHAnsi"/>
          <w:sz w:val="20"/>
          <w:szCs w:val="20"/>
        </w:rPr>
        <w:t xml:space="preserve"> </w:t>
      </w: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63730697"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765B43" w:rsidRPr="00666E73">
        <w:rPr>
          <w:rFonts w:cstheme="minorHAnsi"/>
          <w:sz w:val="20"/>
          <w:szCs w:val="20"/>
        </w:rPr>
        <w:t>Preliminar</w:t>
      </w:r>
      <w:r w:rsidR="00765B43">
        <w:rPr>
          <w:rFonts w:cstheme="minorHAnsi"/>
          <w:sz w:val="20"/>
          <w:szCs w:val="20"/>
        </w:rPr>
        <w:t>, elaborado</w:t>
      </w:r>
      <w:r w:rsidR="00D753CA" w:rsidRPr="006A1278">
        <w:rPr>
          <w:rFonts w:asciiTheme="majorHAnsi" w:hAnsiTheme="majorHAnsi" w:cstheme="majorHAnsi"/>
          <w:sz w:val="19"/>
          <w:szCs w:val="19"/>
        </w:rPr>
        <w:t xml:space="preserve">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lastRenderedPageBreak/>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6911D84D" w14:textId="7C0DF7B5" w:rsidR="007B2E2E" w:rsidRPr="007B2E2E" w:rsidRDefault="00960BA6" w:rsidP="007B2E2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3EE4CC58" w14:textId="77777777" w:rsidR="007B2E2E" w:rsidRDefault="007B2E2E" w:rsidP="00F8324E">
      <w:pPr>
        <w:spacing w:before="120" w:after="120"/>
        <w:jc w:val="both"/>
        <w:rPr>
          <w:rFonts w:ascii="Calibri" w:hAnsi="Calibri" w:cs="Calibri"/>
          <w:b/>
          <w:sz w:val="20"/>
          <w:szCs w:val="20"/>
        </w:rPr>
      </w:pPr>
    </w:p>
    <w:p w14:paraId="1652068F" w14:textId="77777777" w:rsidR="007B2E2E" w:rsidRPr="007B2E2E" w:rsidRDefault="007B2E2E" w:rsidP="007B2E2E">
      <w:pPr>
        <w:jc w:val="center"/>
        <w:rPr>
          <w:rFonts w:eastAsia="+mn-ea" w:cstheme="minorHAnsi"/>
          <w:b/>
          <w:bCs/>
          <w:kern w:val="24"/>
          <w:sz w:val="20"/>
          <w:szCs w:val="20"/>
        </w:rPr>
      </w:pPr>
      <w:bookmarkStart w:id="71" w:name="_Ref63004493"/>
      <w:r w:rsidRPr="007B2E2E">
        <w:rPr>
          <w:rFonts w:eastAsia="+mn-ea" w:cstheme="minorHAnsi"/>
          <w:b/>
          <w:bCs/>
          <w:kern w:val="24"/>
          <w:sz w:val="20"/>
          <w:szCs w:val="20"/>
        </w:rPr>
        <w:t>Memorial Descritivo</w:t>
      </w:r>
    </w:p>
    <w:p w14:paraId="63D26527" w14:textId="77777777" w:rsidR="007B2E2E" w:rsidRPr="007B2E2E" w:rsidRDefault="007B2E2E" w:rsidP="007B2E2E">
      <w:pPr>
        <w:jc w:val="center"/>
        <w:rPr>
          <w:rFonts w:eastAsia="+mn-ea" w:cstheme="minorHAnsi"/>
          <w:b/>
          <w:bCs/>
          <w:kern w:val="24"/>
          <w:sz w:val="20"/>
          <w:szCs w:val="20"/>
        </w:rPr>
      </w:pPr>
    </w:p>
    <w:p w14:paraId="197F74C5" w14:textId="77777777" w:rsidR="007B2E2E" w:rsidRPr="007B2E2E" w:rsidRDefault="007B2E2E" w:rsidP="007B2E2E">
      <w:pPr>
        <w:jc w:val="center"/>
        <w:rPr>
          <w:rFonts w:cstheme="minorHAnsi"/>
          <w:b/>
          <w:sz w:val="20"/>
          <w:szCs w:val="20"/>
        </w:rPr>
      </w:pPr>
      <w:r w:rsidRPr="007B2E2E">
        <w:rPr>
          <w:rFonts w:cstheme="minorHAnsi"/>
          <w:b/>
          <w:sz w:val="20"/>
          <w:szCs w:val="20"/>
        </w:rPr>
        <w:t>Aquisição de Gel de Contato para Ultrassonografia, Ecografia e Doopler</w:t>
      </w:r>
    </w:p>
    <w:bookmarkEnd w:id="71"/>
    <w:p w14:paraId="49AF56BF" w14:textId="77777777" w:rsidR="007B2E2E" w:rsidRPr="007B2E2E" w:rsidRDefault="007B2E2E" w:rsidP="007B2E2E">
      <w:pPr>
        <w:jc w:val="both"/>
        <w:rPr>
          <w:rFonts w:cstheme="minorHAnsi"/>
          <w:b/>
          <w:bCs/>
          <w:caps/>
          <w:sz w:val="20"/>
          <w:szCs w:val="20"/>
          <w:lang w:eastAsia="ar-SA"/>
        </w:rPr>
      </w:pPr>
    </w:p>
    <w:p w14:paraId="669FCB87" w14:textId="77777777" w:rsidR="007B2E2E" w:rsidRPr="007B2E2E" w:rsidRDefault="007B2E2E" w:rsidP="007B2E2E">
      <w:pPr>
        <w:pStyle w:val="Ttulo1"/>
        <w:spacing w:line="360" w:lineRule="auto"/>
        <w:jc w:val="both"/>
        <w:rPr>
          <w:rFonts w:asciiTheme="minorHAnsi" w:hAnsiTheme="minorHAnsi" w:cstheme="minorHAnsi"/>
          <w:sz w:val="20"/>
          <w:szCs w:val="20"/>
        </w:rPr>
      </w:pPr>
      <w:bookmarkStart w:id="72" w:name="_Toc129516503"/>
      <w:bookmarkStart w:id="73" w:name="_Toc240514984"/>
      <w:r w:rsidRPr="007B2E2E">
        <w:rPr>
          <w:rFonts w:asciiTheme="minorHAnsi" w:hAnsiTheme="minorHAnsi" w:cstheme="minorHAnsi"/>
          <w:sz w:val="20"/>
          <w:szCs w:val="20"/>
        </w:rPr>
        <w:t>1 INTRODUÇÃO</w:t>
      </w:r>
      <w:bookmarkEnd w:id="72"/>
      <w:bookmarkEnd w:id="73"/>
    </w:p>
    <w:p w14:paraId="1B4FFAB3" w14:textId="77777777" w:rsidR="007B2E2E" w:rsidRPr="007B2E2E" w:rsidRDefault="007B2E2E" w:rsidP="007B2E2E">
      <w:pPr>
        <w:jc w:val="both"/>
        <w:rPr>
          <w:rFonts w:cstheme="minorHAnsi"/>
          <w:sz w:val="20"/>
          <w:szCs w:val="20"/>
        </w:rPr>
      </w:pPr>
    </w:p>
    <w:p w14:paraId="665153C8" w14:textId="77777777" w:rsidR="007B2E2E" w:rsidRPr="007B2E2E" w:rsidRDefault="007B2E2E" w:rsidP="007B2E2E">
      <w:pPr>
        <w:jc w:val="both"/>
        <w:rPr>
          <w:rFonts w:cstheme="minorHAnsi"/>
          <w:sz w:val="20"/>
          <w:szCs w:val="20"/>
        </w:rPr>
      </w:pPr>
      <w:r w:rsidRPr="007B2E2E">
        <w:rPr>
          <w:rFonts w:cstheme="minorHAnsi"/>
          <w:sz w:val="20"/>
          <w:szCs w:val="20"/>
        </w:rPr>
        <w:t>Este documento tem por objetivo especificar detalhadamente as características necessárias para aquisição de gel de contato para procedimentos de imagem em ultrassonografiam ecografia e doopler, contemplando assim nosso parque tecnológico tais como Siemens, Philips, Canon (Toshiba), GE Healthcare e Samsung.</w:t>
      </w:r>
    </w:p>
    <w:p w14:paraId="590806AE" w14:textId="77777777" w:rsidR="007B2E2E" w:rsidRPr="007B2E2E" w:rsidRDefault="007B2E2E" w:rsidP="007B2E2E">
      <w:pPr>
        <w:jc w:val="center"/>
        <w:rPr>
          <w:rFonts w:cstheme="minorHAnsi"/>
          <w:b/>
          <w:sz w:val="20"/>
          <w:szCs w:val="20"/>
        </w:rPr>
      </w:pPr>
    </w:p>
    <w:p w14:paraId="23F5380D" w14:textId="77777777" w:rsidR="007B2E2E" w:rsidRPr="007B2E2E" w:rsidRDefault="007B2E2E" w:rsidP="007B2E2E">
      <w:pPr>
        <w:pStyle w:val="Ttulo2"/>
        <w:spacing w:line="360" w:lineRule="auto"/>
        <w:jc w:val="both"/>
        <w:rPr>
          <w:rFonts w:asciiTheme="minorHAnsi" w:hAnsiTheme="minorHAnsi" w:cstheme="minorHAnsi"/>
          <w:sz w:val="20"/>
          <w:szCs w:val="20"/>
        </w:rPr>
      </w:pPr>
      <w:bookmarkStart w:id="74" w:name="_Toc129516504"/>
      <w:bookmarkStart w:id="75" w:name="_Toc240514985"/>
      <w:r w:rsidRPr="007B2E2E">
        <w:rPr>
          <w:rFonts w:asciiTheme="minorHAnsi" w:hAnsiTheme="minorHAnsi" w:cstheme="minorHAnsi"/>
          <w:sz w:val="20"/>
          <w:szCs w:val="20"/>
        </w:rPr>
        <w:t>1.1 Geral</w:t>
      </w:r>
      <w:bookmarkEnd w:id="74"/>
      <w:bookmarkEnd w:id="75"/>
    </w:p>
    <w:p w14:paraId="11740159" w14:textId="77777777" w:rsidR="007B2E2E" w:rsidRPr="007B2E2E" w:rsidRDefault="007B2E2E" w:rsidP="007B2E2E">
      <w:pPr>
        <w:jc w:val="both"/>
        <w:rPr>
          <w:rFonts w:cstheme="minorHAnsi"/>
          <w:sz w:val="20"/>
          <w:szCs w:val="20"/>
        </w:rPr>
      </w:pPr>
    </w:p>
    <w:p w14:paraId="2A6476C5" w14:textId="77777777" w:rsidR="007B2E2E" w:rsidRPr="007B2E2E" w:rsidRDefault="007B2E2E" w:rsidP="007B2E2E">
      <w:pPr>
        <w:jc w:val="both"/>
        <w:rPr>
          <w:rFonts w:cstheme="minorHAnsi"/>
          <w:sz w:val="20"/>
          <w:szCs w:val="20"/>
        </w:rPr>
      </w:pPr>
      <w:r w:rsidRPr="007B2E2E">
        <w:rPr>
          <w:rFonts w:cstheme="minorHAnsi"/>
          <w:sz w:val="20"/>
          <w:szCs w:val="20"/>
        </w:rPr>
        <w:t>Este documento servirá de fonte de informação para consulta de todos os equipamentos e serviços associados, os quais deverão estar em conformidade com os requisitos mínimos deste documento. O fornecedor será solicitado a providenciar informações mais detalhadas baseadas nos memoriais.</w:t>
      </w:r>
    </w:p>
    <w:p w14:paraId="6B2D2953" w14:textId="77777777" w:rsidR="007B2E2E" w:rsidRPr="007B2E2E" w:rsidRDefault="007B2E2E" w:rsidP="007B2E2E">
      <w:pPr>
        <w:jc w:val="both"/>
        <w:rPr>
          <w:rFonts w:cstheme="minorHAnsi"/>
          <w:bCs/>
          <w:sz w:val="20"/>
          <w:szCs w:val="20"/>
        </w:rPr>
      </w:pPr>
    </w:p>
    <w:p w14:paraId="3E97331D" w14:textId="77777777" w:rsidR="007B2E2E" w:rsidRPr="007B2E2E" w:rsidRDefault="007B2E2E" w:rsidP="007B2E2E">
      <w:pPr>
        <w:pStyle w:val="Ttulo2"/>
        <w:keepLines w:val="0"/>
        <w:numPr>
          <w:ilvl w:val="1"/>
          <w:numId w:val="33"/>
        </w:numPr>
        <w:suppressAutoHyphens/>
        <w:spacing w:after="0" w:line="360" w:lineRule="auto"/>
        <w:jc w:val="both"/>
        <w:rPr>
          <w:rFonts w:asciiTheme="minorHAnsi" w:hAnsiTheme="minorHAnsi" w:cstheme="minorHAnsi"/>
          <w:sz w:val="20"/>
          <w:szCs w:val="20"/>
        </w:rPr>
      </w:pPr>
      <w:r w:rsidRPr="007B2E2E">
        <w:rPr>
          <w:rFonts w:asciiTheme="minorHAnsi" w:hAnsiTheme="minorHAnsi" w:cstheme="minorHAnsi"/>
          <w:sz w:val="20"/>
          <w:szCs w:val="20"/>
        </w:rPr>
        <w:lastRenderedPageBreak/>
        <w:t>Condições de Fornecimento</w:t>
      </w:r>
    </w:p>
    <w:p w14:paraId="4990B0FB" w14:textId="77777777" w:rsidR="007B2E2E" w:rsidRPr="007B2E2E" w:rsidRDefault="007B2E2E" w:rsidP="007B2E2E">
      <w:pPr>
        <w:jc w:val="both"/>
        <w:rPr>
          <w:rFonts w:cstheme="minorHAnsi"/>
          <w:sz w:val="20"/>
          <w:szCs w:val="20"/>
          <w:lang w:eastAsia="ar-SA"/>
        </w:rPr>
      </w:pPr>
    </w:p>
    <w:p w14:paraId="4EE27808" w14:textId="77777777" w:rsidR="007B2E2E" w:rsidRPr="007B2E2E" w:rsidRDefault="007B2E2E" w:rsidP="007B2E2E">
      <w:pPr>
        <w:tabs>
          <w:tab w:val="left" w:pos="360"/>
        </w:tabs>
        <w:jc w:val="both"/>
        <w:rPr>
          <w:rFonts w:cstheme="minorHAnsi"/>
          <w:bCs/>
          <w:sz w:val="20"/>
          <w:szCs w:val="20"/>
        </w:rPr>
      </w:pPr>
      <w:r w:rsidRPr="007B2E2E">
        <w:rPr>
          <w:rFonts w:cstheme="minorHAnsi"/>
          <w:bCs/>
          <w:sz w:val="20"/>
          <w:szCs w:val="20"/>
        </w:rPr>
        <w:tab/>
        <w:t>Este elaborado especifica o fornecimento de gel de contato com as seguintes características:</w:t>
      </w:r>
    </w:p>
    <w:p w14:paraId="6123A57E"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Ph neutro, devendo assim não agredir nem causar nenhum dano dermatológico ao paciente;</w:t>
      </w:r>
    </w:p>
    <w:p w14:paraId="2F90C3C4"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Não oxidar nem atacar o transdutor;</w:t>
      </w:r>
    </w:p>
    <w:p w14:paraId="5FB30CBE"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Ser incolor a fim de evitar qualquer manchas e manter as supercies de contato sempre limpas;</w:t>
      </w:r>
    </w:p>
    <w:p w14:paraId="72FCCD5B"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Deve ter densidade compatível a manter a sua consistência não escorregadia facilitando o exame e otimizando o uso do recurso sem demasiado gasto;</w:t>
      </w:r>
    </w:p>
    <w:p w14:paraId="675F1152"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Deve ser inodoro não impregnando cheiro ou odor na pele do paciente;</w:t>
      </w:r>
    </w:p>
    <w:p w14:paraId="45285AF8"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Não deverá ser gorduroso ao ponto de ser resistente ou dificultar a absorção por guardanapos de papel, algodão ou outro tecido, favorecer assim higienização e remoção após o exame clínico;</w:t>
      </w:r>
    </w:p>
    <w:p w14:paraId="3836B050"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Deverá ser disponibilizado em bisnaga de 250 ml cada unidade;</w:t>
      </w:r>
    </w:p>
    <w:p w14:paraId="2516CD33"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Altura do frasco deve ter a dimensão de até 18,5 cm;</w:t>
      </w:r>
    </w:p>
    <w:p w14:paraId="76CAD2B9"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Largura do frasco deve ter a dimensão de até 6,0 cm;</w:t>
      </w:r>
    </w:p>
    <w:p w14:paraId="5E03020F"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Profundidade do frasco deve ter a dimensão de até 5,0 cm;</w:t>
      </w:r>
    </w:p>
    <w:p w14:paraId="3472E738"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Peso líquido do frasco de até 0,320 kg;</w:t>
      </w:r>
    </w:p>
    <w:p w14:paraId="371D2D28"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r w:rsidRPr="007B2E2E">
        <w:rPr>
          <w:rFonts w:cstheme="minorHAnsi"/>
          <w:bCs/>
          <w:sz w:val="20"/>
          <w:szCs w:val="20"/>
        </w:rPr>
        <w:t xml:space="preserve">Garantia pelo período de </w:t>
      </w:r>
      <w:r w:rsidRPr="007B2E2E">
        <w:rPr>
          <w:rFonts w:cstheme="minorHAnsi"/>
          <w:sz w:val="20"/>
          <w:szCs w:val="20"/>
        </w:rPr>
        <w:t xml:space="preserve"> 180 </w:t>
      </w:r>
      <w:r w:rsidRPr="007B2E2E">
        <w:rPr>
          <w:rFonts w:cstheme="minorHAnsi"/>
          <w:bCs/>
          <w:sz w:val="20"/>
          <w:szCs w:val="20"/>
        </w:rPr>
        <w:t>dias, contra defeitos de fabricação, a partir da data da entrega do material dado pelo exportador/fabricante, sendo que as despesas de envio para o fabricante são de responsabilidade da contratada;</w:t>
      </w:r>
    </w:p>
    <w:p w14:paraId="755A1AE4" w14:textId="77777777" w:rsidR="007B2E2E" w:rsidRPr="007B2E2E" w:rsidRDefault="007B2E2E" w:rsidP="007B2E2E">
      <w:pPr>
        <w:numPr>
          <w:ilvl w:val="0"/>
          <w:numId w:val="34"/>
        </w:numPr>
        <w:tabs>
          <w:tab w:val="left" w:pos="360"/>
        </w:tabs>
        <w:spacing w:after="0" w:line="360" w:lineRule="auto"/>
        <w:jc w:val="both"/>
        <w:rPr>
          <w:rFonts w:cstheme="minorHAnsi"/>
          <w:bCs/>
          <w:sz w:val="20"/>
          <w:szCs w:val="20"/>
        </w:rPr>
      </w:pPr>
    </w:p>
    <w:p w14:paraId="1CC681FC" w14:textId="77777777" w:rsidR="007B2E2E" w:rsidRPr="007B2E2E" w:rsidRDefault="007B2E2E" w:rsidP="007B2E2E">
      <w:pPr>
        <w:numPr>
          <w:ilvl w:val="0"/>
          <w:numId w:val="32"/>
        </w:numPr>
        <w:tabs>
          <w:tab w:val="clear" w:pos="720"/>
          <w:tab w:val="left" w:pos="360"/>
        </w:tabs>
        <w:spacing w:after="0" w:line="360" w:lineRule="auto"/>
        <w:ind w:left="360"/>
        <w:jc w:val="both"/>
        <w:rPr>
          <w:rFonts w:cstheme="minorHAnsi"/>
          <w:bCs/>
          <w:sz w:val="20"/>
          <w:szCs w:val="20"/>
        </w:rPr>
      </w:pPr>
      <w:r w:rsidRPr="007B2E2E">
        <w:rPr>
          <w:rFonts w:cstheme="minorHAnsi"/>
          <w:bCs/>
          <w:sz w:val="20"/>
          <w:szCs w:val="20"/>
        </w:rPr>
        <w:t xml:space="preserve">Garantia pelo período de </w:t>
      </w:r>
      <w:r w:rsidRPr="007B2E2E">
        <w:rPr>
          <w:rFonts w:cstheme="minorHAnsi"/>
          <w:sz w:val="20"/>
          <w:szCs w:val="20"/>
        </w:rPr>
        <w:t>*</w:t>
      </w:r>
      <w:r w:rsidRPr="007B2E2E">
        <w:rPr>
          <w:rFonts w:cstheme="minorHAnsi"/>
          <w:bCs/>
          <w:sz w:val="20"/>
          <w:szCs w:val="20"/>
        </w:rPr>
        <w:t xml:space="preserve"> dias, contra defeitos de fabricação, a partir da data da entrega do material dado pelo exportador/fabricante, sendo que as despesas de envio para o fabricante são de responsabilidade da contratada;</w:t>
      </w:r>
    </w:p>
    <w:p w14:paraId="06755C6B" w14:textId="77777777" w:rsidR="007B2E2E" w:rsidRPr="007B2E2E" w:rsidRDefault="007B2E2E" w:rsidP="007B2E2E">
      <w:pPr>
        <w:numPr>
          <w:ilvl w:val="0"/>
          <w:numId w:val="32"/>
        </w:numPr>
        <w:tabs>
          <w:tab w:val="clear" w:pos="720"/>
          <w:tab w:val="left" w:pos="360"/>
        </w:tabs>
        <w:spacing w:after="0" w:line="360" w:lineRule="auto"/>
        <w:ind w:left="360"/>
        <w:jc w:val="both"/>
        <w:rPr>
          <w:rFonts w:cstheme="minorHAnsi"/>
          <w:sz w:val="20"/>
          <w:szCs w:val="20"/>
        </w:rPr>
      </w:pPr>
      <w:r w:rsidRPr="007B2E2E">
        <w:rPr>
          <w:rFonts w:cstheme="minorHAnsi"/>
          <w:sz w:val="20"/>
          <w:szCs w:val="20"/>
        </w:rPr>
        <w:t>Todas as peças devem ser inspecionadas e testadas visando à conferência das quantidades, acabamentos e defeitos aparentes;</w:t>
      </w:r>
    </w:p>
    <w:p w14:paraId="5F672D5E" w14:textId="77777777" w:rsidR="007B2E2E" w:rsidRPr="007B2E2E" w:rsidRDefault="007B2E2E" w:rsidP="007B2E2E">
      <w:pPr>
        <w:numPr>
          <w:ilvl w:val="0"/>
          <w:numId w:val="32"/>
        </w:numPr>
        <w:tabs>
          <w:tab w:val="left" w:pos="360"/>
        </w:tabs>
        <w:spacing w:after="0" w:line="360" w:lineRule="auto"/>
        <w:ind w:left="360"/>
        <w:jc w:val="both"/>
        <w:rPr>
          <w:rFonts w:cstheme="minorHAnsi"/>
          <w:sz w:val="20"/>
          <w:szCs w:val="20"/>
        </w:rPr>
      </w:pPr>
      <w:r w:rsidRPr="007B2E2E">
        <w:rPr>
          <w:rFonts w:cstheme="minorHAnsi"/>
          <w:sz w:val="20"/>
          <w:szCs w:val="20"/>
        </w:rPr>
        <w:t>Prazo para entrega de ( a ser estipulado pelo responsável do setor farmácia mediante seu estoque de disponibilidade ou demais viés ) dias úteis após a exportadora/fabricante ser notificada da aprovação da compra</w:t>
      </w:r>
      <w:bookmarkStart w:id="76" w:name="h.1t3h5sf" w:colFirst="0" w:colLast="0"/>
      <w:bookmarkEnd w:id="76"/>
      <w:r w:rsidRPr="007B2E2E">
        <w:rPr>
          <w:rFonts w:cstheme="minorHAnsi"/>
          <w:sz w:val="20"/>
          <w:szCs w:val="20"/>
        </w:rPr>
        <w:t>;</w:t>
      </w:r>
    </w:p>
    <w:p w14:paraId="50806C14" w14:textId="77777777" w:rsidR="007B2E2E" w:rsidRDefault="007B2E2E" w:rsidP="007B2E2E">
      <w:pPr>
        <w:tabs>
          <w:tab w:val="left" w:pos="360"/>
        </w:tabs>
        <w:jc w:val="both"/>
        <w:rPr>
          <w:rFonts w:cstheme="minorHAnsi"/>
          <w:sz w:val="20"/>
          <w:szCs w:val="20"/>
        </w:rPr>
      </w:pPr>
    </w:p>
    <w:p w14:paraId="2E91D54D" w14:textId="77777777" w:rsidR="007B2E2E" w:rsidRPr="007B2E2E" w:rsidRDefault="007B2E2E" w:rsidP="007B2E2E">
      <w:pPr>
        <w:tabs>
          <w:tab w:val="left" w:pos="360"/>
        </w:tabs>
        <w:jc w:val="both"/>
        <w:rPr>
          <w:rFonts w:cstheme="minorHAnsi"/>
          <w:sz w:val="20"/>
          <w:szCs w:val="20"/>
        </w:rPr>
      </w:pPr>
    </w:p>
    <w:p w14:paraId="69BF2E21" w14:textId="77777777" w:rsidR="007B2E2E" w:rsidRPr="007B2E2E" w:rsidRDefault="007B2E2E" w:rsidP="007B2E2E">
      <w:pPr>
        <w:tabs>
          <w:tab w:val="left" w:pos="360"/>
        </w:tabs>
        <w:jc w:val="center"/>
        <w:rPr>
          <w:rFonts w:cstheme="minorHAnsi"/>
          <w:sz w:val="20"/>
          <w:szCs w:val="20"/>
        </w:rPr>
      </w:pPr>
      <w:r w:rsidRPr="007B2E2E">
        <w:rPr>
          <w:rFonts w:cstheme="minorHAnsi"/>
          <w:sz w:val="20"/>
          <w:szCs w:val="20"/>
          <w:u w:val="single"/>
        </w:rPr>
        <w:t>FELIPE DASSI</w:t>
      </w:r>
    </w:p>
    <w:p w14:paraId="6A8033E4" w14:textId="7CA05961" w:rsidR="007B2E2E" w:rsidRDefault="007B2E2E" w:rsidP="007B2E2E">
      <w:pPr>
        <w:spacing w:before="120" w:after="120"/>
        <w:ind w:left="3545"/>
        <w:jc w:val="both"/>
        <w:rPr>
          <w:rFonts w:ascii="Calibri" w:hAnsi="Calibri" w:cs="Calibri"/>
          <w:b/>
          <w:sz w:val="20"/>
          <w:szCs w:val="20"/>
        </w:rPr>
      </w:pPr>
      <w:r w:rsidRPr="007B2E2E">
        <w:rPr>
          <w:rFonts w:cstheme="minorHAnsi"/>
          <w:sz w:val="20"/>
          <w:szCs w:val="20"/>
        </w:rPr>
        <w:t xml:space="preserve">       </w:t>
      </w:r>
      <w:r>
        <w:rPr>
          <w:rFonts w:cstheme="minorHAnsi"/>
          <w:sz w:val="20"/>
          <w:szCs w:val="20"/>
        </w:rPr>
        <w:t xml:space="preserve">      </w:t>
      </w:r>
      <w:r w:rsidRPr="007B2E2E">
        <w:rPr>
          <w:rFonts w:cstheme="minorHAnsi"/>
          <w:sz w:val="20"/>
          <w:szCs w:val="20"/>
        </w:rPr>
        <w:t>Equipe Técnica</w:t>
      </w:r>
    </w:p>
    <w:p w14:paraId="5353AF8F" w14:textId="77777777" w:rsidR="007B2E2E" w:rsidRDefault="007B2E2E" w:rsidP="00F8324E">
      <w:pPr>
        <w:spacing w:before="120" w:after="120"/>
        <w:jc w:val="both"/>
        <w:rPr>
          <w:rFonts w:ascii="Calibri" w:hAnsi="Calibri" w:cs="Calibri"/>
          <w:b/>
          <w:sz w:val="20"/>
          <w:szCs w:val="20"/>
        </w:rPr>
      </w:pPr>
    </w:p>
    <w:p w14:paraId="4C82D2D8" w14:textId="77777777" w:rsidR="007B2E2E" w:rsidRDefault="007B2E2E" w:rsidP="00F8324E">
      <w:pPr>
        <w:spacing w:before="120" w:after="120"/>
        <w:jc w:val="both"/>
        <w:rPr>
          <w:rFonts w:ascii="Calibri" w:hAnsi="Calibri" w:cs="Calibri"/>
          <w:b/>
          <w:sz w:val="20"/>
          <w:szCs w:val="20"/>
        </w:rPr>
      </w:pPr>
    </w:p>
    <w:p w14:paraId="51DF96C3" w14:textId="77777777" w:rsidR="007B2E2E" w:rsidRDefault="007B2E2E" w:rsidP="00F8324E">
      <w:pPr>
        <w:spacing w:before="120" w:after="120"/>
        <w:jc w:val="both"/>
        <w:rPr>
          <w:rFonts w:ascii="Calibri" w:hAnsi="Calibri" w:cs="Calibri"/>
          <w:b/>
          <w:sz w:val="20"/>
          <w:szCs w:val="20"/>
        </w:rPr>
      </w:pPr>
    </w:p>
    <w:p w14:paraId="09A79F12" w14:textId="77777777" w:rsidR="007B2E2E" w:rsidRDefault="007B2E2E" w:rsidP="00F8324E">
      <w:pPr>
        <w:spacing w:before="120" w:after="120"/>
        <w:jc w:val="both"/>
        <w:rPr>
          <w:rFonts w:ascii="Calibri" w:hAnsi="Calibri" w:cs="Calibri"/>
          <w:b/>
          <w:sz w:val="20"/>
          <w:szCs w:val="20"/>
        </w:rPr>
      </w:pP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lastRenderedPageBreak/>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lastRenderedPageBreak/>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lastRenderedPageBreak/>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D753CA" w:rsidRDefault="00D753CA" w:rsidP="00D753CA">
      <w:pPr>
        <w:numPr>
          <w:ilvl w:val="2"/>
          <w:numId w:val="11"/>
        </w:numPr>
        <w:spacing w:after="3"/>
        <w:ind w:left="0"/>
        <w:jc w:val="both"/>
        <w:rPr>
          <w:rFonts w:cstheme="minorHAnsi"/>
          <w:sz w:val="20"/>
          <w:szCs w:val="20"/>
        </w:rPr>
      </w:pPr>
      <w:r w:rsidRPr="00D753CA">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lastRenderedPageBreak/>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022A49">
        <w:rPr>
          <w:rFonts w:asciiTheme="majorHAnsi" w:hAnsiTheme="majorHAnsi" w:cstheme="majorHAnsi"/>
          <w:sz w:val="19"/>
          <w:szCs w:val="19"/>
        </w:rPr>
        <w:t xml:space="preserve"> </w:t>
      </w:r>
      <w:r w:rsidR="00022A49" w:rsidRPr="006A1278">
        <w:rPr>
          <w:rFonts w:asciiTheme="majorHAnsi" w:hAnsiTheme="majorHAnsi" w:cstheme="majorHAnsi"/>
          <w:sz w:val="19"/>
          <w:szCs w:val="19"/>
        </w:rPr>
        <w:t xml:space="preserve">(art. 7º, I, e §§ 2º e 3º, da </w:t>
      </w:r>
      <w:r w:rsidR="00022A49" w:rsidRPr="00E94EE2">
        <w:rPr>
          <w:rFonts w:asciiTheme="majorHAnsi" w:hAnsiTheme="majorHAnsi" w:cstheme="majorHAnsi"/>
          <w:color w:val="0070C0"/>
          <w:sz w:val="19"/>
          <w:szCs w:val="19"/>
        </w:rPr>
        <w:t>Instrução Normativa SEGES/ME nº 77, de 4 de novembro de 2022, c/c o Decreto estadual nº 67.608, de 2023</w:t>
      </w:r>
      <w:r w:rsidR="00022A49">
        <w:rPr>
          <w:rFonts w:asciiTheme="majorHAnsi" w:hAnsiTheme="majorHAnsi" w:cstheme="majorHAnsi"/>
          <w:color w:val="0070C0"/>
          <w:sz w:val="19"/>
          <w:szCs w:val="19"/>
        </w:rPr>
        <w:t>.</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lastRenderedPageBreak/>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6A1278">
        <w:rPr>
          <w:rFonts w:asciiTheme="majorHAnsi" w:hAnsiTheme="majorHAnsi" w:cstheme="majorHAnsi"/>
          <w:sz w:val="19"/>
          <w:szCs w:val="19"/>
        </w:rPr>
        <w:t xml:space="preserve">O valor estimado da contratação foi definido com observância do disposto no </w:t>
      </w:r>
      <w:r w:rsidR="002011D5" w:rsidRPr="001F40CB">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F1141F"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F1141F">
        <w:rPr>
          <w:rFonts w:asciiTheme="majorHAnsi" w:hAnsiTheme="majorHAnsi" w:cstheme="majorHAnsi"/>
          <w:color w:val="000000" w:themeColor="text1"/>
          <w:sz w:val="19"/>
          <w:szCs w:val="19"/>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lastRenderedPageBreak/>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011D5" w:rsidRDefault="002011D5" w:rsidP="002011D5">
      <w:pPr>
        <w:pStyle w:val="PargrafodaLista"/>
        <w:numPr>
          <w:ilvl w:val="0"/>
          <w:numId w:val="31"/>
        </w:numPr>
        <w:jc w:val="both"/>
        <w:rPr>
          <w:rFonts w:asciiTheme="majorHAnsi" w:hAnsiTheme="majorHAnsi" w:cstheme="majorHAnsi"/>
          <w:b/>
          <w:sz w:val="19"/>
          <w:szCs w:val="19"/>
        </w:rPr>
      </w:pPr>
      <w:r w:rsidRPr="002011D5">
        <w:rPr>
          <w:rFonts w:asciiTheme="majorHAnsi" w:hAnsiTheme="majorHAnsi" w:cstheme="majorHAnsi"/>
          <w:b/>
          <w:sz w:val="19"/>
          <w:szCs w:val="19"/>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2EBB3CEF" w14:textId="77777777" w:rsidR="002011D5" w:rsidRDefault="002011D5" w:rsidP="002011D5">
      <w:pPr>
        <w:pStyle w:val="PargrafodaLista"/>
        <w:ind w:left="765"/>
        <w:jc w:val="both"/>
        <w:rPr>
          <w:rFonts w:asciiTheme="majorHAnsi" w:hAnsiTheme="majorHAnsi" w:cstheme="majorHAnsi"/>
          <w:color w:val="0070C0"/>
          <w:sz w:val="19"/>
          <w:szCs w:val="19"/>
          <w:u w:val="single"/>
        </w:rPr>
      </w:pPr>
      <w:r w:rsidRPr="002011D5">
        <w:rPr>
          <w:rFonts w:asciiTheme="majorHAnsi" w:hAnsiTheme="majorHAnsi" w:cstheme="majorHAnsi"/>
          <w:sz w:val="19"/>
          <w:szCs w:val="19"/>
        </w:rPr>
        <w:t xml:space="preserve">Todas as assinaturas eletrônicas seguem o horário oficial de Brasília e fundamentam-se no </w:t>
      </w:r>
      <w:r w:rsidRPr="002011D5">
        <w:rPr>
          <w:rFonts w:asciiTheme="majorHAnsi" w:hAnsiTheme="majorHAnsi" w:cstheme="majorHAnsi"/>
          <w:color w:val="0070C0"/>
          <w:sz w:val="19"/>
          <w:szCs w:val="19"/>
          <w:u w:val="single"/>
        </w:rPr>
        <w:t>§3º do Art. 4º do Decreto nº 10.543, de 13 de novembro de 2020.</w:t>
      </w:r>
    </w:p>
    <w:p w14:paraId="201A9BBC" w14:textId="77777777" w:rsidR="00EE5CD9" w:rsidRDefault="00EE5CD9" w:rsidP="002011D5">
      <w:pPr>
        <w:pStyle w:val="PargrafodaLista"/>
        <w:ind w:left="765"/>
        <w:jc w:val="both"/>
        <w:rPr>
          <w:rFonts w:asciiTheme="majorHAnsi" w:hAnsiTheme="majorHAnsi" w:cstheme="majorHAnsi"/>
          <w:color w:val="0070C0"/>
          <w:sz w:val="19"/>
          <w:szCs w:val="19"/>
          <w:u w:val="single"/>
        </w:rPr>
      </w:pPr>
    </w:p>
    <w:p w14:paraId="4162C02B" w14:textId="77777777" w:rsidR="00EE5CD9" w:rsidRDefault="00EE5CD9" w:rsidP="002011D5">
      <w:pPr>
        <w:pStyle w:val="PargrafodaLista"/>
        <w:ind w:left="765"/>
        <w:jc w:val="both"/>
        <w:rPr>
          <w:rFonts w:asciiTheme="majorHAnsi" w:hAnsiTheme="majorHAnsi" w:cstheme="majorHAnsi"/>
          <w:color w:val="0070C0"/>
          <w:sz w:val="19"/>
          <w:szCs w:val="19"/>
          <w:u w:val="single"/>
        </w:rPr>
      </w:pPr>
    </w:p>
    <w:p w14:paraId="04730612" w14:textId="37F5E831" w:rsidR="00EE5CD9" w:rsidRPr="00EE5CD9" w:rsidRDefault="00EE5CD9" w:rsidP="002011D5">
      <w:pPr>
        <w:pStyle w:val="PargrafodaLista"/>
        <w:ind w:left="765"/>
        <w:jc w:val="both"/>
        <w:rPr>
          <w:rFonts w:cstheme="minorHAnsi"/>
          <w:color w:val="002060"/>
          <w:sz w:val="20"/>
          <w:szCs w:val="20"/>
        </w:rPr>
      </w:pPr>
      <w:r w:rsidRPr="00EE5CD9">
        <w:rPr>
          <w:rFonts w:cstheme="minorHAnsi"/>
          <w:color w:val="002060"/>
          <w:sz w:val="20"/>
          <w:szCs w:val="20"/>
        </w:rPr>
        <w:t>Tatiane Fonseca Pereira</w:t>
      </w:r>
    </w:p>
    <w:p w14:paraId="3C80E59F" w14:textId="4387FF7D" w:rsidR="00EE5CD9" w:rsidRPr="00EE5CD9" w:rsidRDefault="00EE5CD9" w:rsidP="002011D5">
      <w:pPr>
        <w:pStyle w:val="PargrafodaLista"/>
        <w:ind w:left="765"/>
        <w:jc w:val="both"/>
        <w:rPr>
          <w:rFonts w:cstheme="minorHAnsi"/>
          <w:color w:val="002060"/>
          <w:sz w:val="20"/>
          <w:szCs w:val="20"/>
        </w:rPr>
      </w:pPr>
      <w:r w:rsidRPr="00EE5CD9">
        <w:rPr>
          <w:rFonts w:cstheme="minorHAnsi"/>
          <w:color w:val="002060"/>
          <w:sz w:val="20"/>
          <w:szCs w:val="20"/>
        </w:rPr>
        <w:t>Oficial Adminstrativo</w:t>
      </w:r>
    </w:p>
    <w:p w14:paraId="37D52E06" w14:textId="77777777" w:rsidR="00EE5CD9" w:rsidRPr="00EE5CD9" w:rsidRDefault="00EE5CD9" w:rsidP="002011D5">
      <w:pPr>
        <w:pStyle w:val="PargrafodaLista"/>
        <w:ind w:left="765"/>
        <w:jc w:val="both"/>
        <w:rPr>
          <w:rFonts w:cstheme="minorHAnsi"/>
          <w:color w:val="002060"/>
          <w:sz w:val="20"/>
          <w:szCs w:val="20"/>
        </w:rPr>
      </w:pPr>
    </w:p>
    <w:p w14:paraId="1D4D8F87" w14:textId="77777777" w:rsidR="00EE5CD9" w:rsidRPr="00EE5CD9" w:rsidRDefault="00EE5CD9" w:rsidP="002011D5">
      <w:pPr>
        <w:pStyle w:val="PargrafodaLista"/>
        <w:ind w:left="765"/>
        <w:jc w:val="both"/>
        <w:rPr>
          <w:rFonts w:cstheme="minorHAnsi"/>
          <w:color w:val="002060"/>
          <w:sz w:val="20"/>
          <w:szCs w:val="20"/>
        </w:rPr>
      </w:pPr>
    </w:p>
    <w:p w14:paraId="53614942" w14:textId="21D95C05" w:rsidR="00EE5CD9" w:rsidRPr="00EE5CD9" w:rsidRDefault="00EE5CD9" w:rsidP="002011D5">
      <w:pPr>
        <w:pStyle w:val="PargrafodaLista"/>
        <w:ind w:left="765"/>
        <w:jc w:val="both"/>
        <w:rPr>
          <w:rFonts w:cstheme="minorHAnsi"/>
          <w:color w:val="002060"/>
          <w:sz w:val="20"/>
          <w:szCs w:val="20"/>
        </w:rPr>
      </w:pPr>
      <w:r w:rsidRPr="00EE5CD9">
        <w:rPr>
          <w:rFonts w:cstheme="minorHAnsi"/>
          <w:color w:val="002060"/>
          <w:sz w:val="20"/>
          <w:szCs w:val="20"/>
        </w:rPr>
        <w:t>Felipe Dassi</w:t>
      </w:r>
    </w:p>
    <w:p w14:paraId="58F3F3B5" w14:textId="4070097B" w:rsidR="00EE5CD9" w:rsidRPr="00EE5CD9" w:rsidRDefault="00EE5CD9" w:rsidP="002011D5">
      <w:pPr>
        <w:pStyle w:val="PargrafodaLista"/>
        <w:ind w:left="765"/>
        <w:jc w:val="both"/>
        <w:rPr>
          <w:rFonts w:cstheme="minorHAnsi"/>
          <w:color w:val="002060"/>
          <w:sz w:val="20"/>
          <w:szCs w:val="20"/>
        </w:rPr>
      </w:pPr>
      <w:r w:rsidRPr="00EE5CD9">
        <w:rPr>
          <w:rFonts w:cstheme="minorHAnsi"/>
          <w:color w:val="002060"/>
          <w:sz w:val="20"/>
          <w:szCs w:val="20"/>
        </w:rPr>
        <w:t>Equipe Técnica</w:t>
      </w:r>
    </w:p>
    <w:p w14:paraId="44A31BD8" w14:textId="77777777" w:rsidR="00EE5CD9" w:rsidRDefault="00EE5CD9" w:rsidP="002011D5">
      <w:pPr>
        <w:pStyle w:val="PargrafodaLista"/>
        <w:ind w:left="765"/>
        <w:jc w:val="both"/>
        <w:rPr>
          <w:rFonts w:asciiTheme="majorHAnsi" w:hAnsiTheme="majorHAnsi" w:cstheme="majorHAnsi"/>
          <w:color w:val="0070C0"/>
          <w:sz w:val="19"/>
          <w:szCs w:val="19"/>
          <w:u w:val="single"/>
        </w:rPr>
      </w:pPr>
    </w:p>
    <w:p w14:paraId="637B7CDE" w14:textId="77777777" w:rsidR="00F1141F" w:rsidRDefault="00F1141F">
      <w:pPr>
        <w:rPr>
          <w:rFonts w:eastAsia="Times New Roman" w:cstheme="minorHAnsi"/>
          <w:sz w:val="20"/>
          <w:szCs w:val="20"/>
          <w:lang w:eastAsia="pt-BR"/>
        </w:rPr>
      </w:pPr>
      <w:r>
        <w:rPr>
          <w:rFonts w:eastAsia="Times New Roman" w:cstheme="minorHAnsi"/>
          <w:sz w:val="20"/>
          <w:szCs w:val="20"/>
          <w:lang w:eastAsia="pt-BR"/>
        </w:rPr>
        <w:br w:type="page"/>
      </w: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6F36E554"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 xml:space="preserve">Número do processo: </w:t>
      </w:r>
      <w:r w:rsidR="00596C5C" w:rsidRPr="00D91DE7">
        <w:rPr>
          <w:rFonts w:eastAsia="Calibri" w:cstheme="minorHAnsi"/>
          <w:sz w:val="20"/>
          <w:szCs w:val="20"/>
        </w:rPr>
        <w:t>145.00014684/2024-86</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4F53A6D1"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D91DE7">
        <w:rPr>
          <w:rFonts w:eastAsia="Arial" w:cstheme="minorHAnsi"/>
          <w:b/>
          <w:sz w:val="20"/>
          <w:szCs w:val="20"/>
        </w:rPr>
        <w:t>medicamentos para uso humano</w:t>
      </w:r>
      <w:r w:rsidRPr="00F43360">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57338946" w14:textId="77777777" w:rsidR="00CD63E8" w:rsidRDefault="00CD63E8" w:rsidP="00F75CEC">
      <w:pPr>
        <w:spacing w:after="0"/>
        <w:ind w:left="-5"/>
        <w:jc w:val="both"/>
        <w:rPr>
          <w:rFonts w:cstheme="minorHAnsi"/>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633"/>
        <w:gridCol w:w="1027"/>
        <w:gridCol w:w="1020"/>
        <w:gridCol w:w="992"/>
        <w:gridCol w:w="993"/>
        <w:gridCol w:w="963"/>
      </w:tblGrid>
      <w:tr w:rsidR="00EE5CD9" w:rsidRPr="00700BF7" w14:paraId="58ADCE46" w14:textId="77777777" w:rsidTr="009F0CAF">
        <w:tc>
          <w:tcPr>
            <w:tcW w:w="694" w:type="dxa"/>
            <w:shd w:val="clear" w:color="auto" w:fill="auto"/>
          </w:tcPr>
          <w:p w14:paraId="4D5766BE"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ITEM</w:t>
            </w:r>
          </w:p>
        </w:tc>
        <w:tc>
          <w:tcPr>
            <w:tcW w:w="3633" w:type="dxa"/>
            <w:shd w:val="clear" w:color="auto" w:fill="auto"/>
          </w:tcPr>
          <w:p w14:paraId="2D0D5939"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ESPECIFICAÇÃO</w:t>
            </w:r>
          </w:p>
        </w:tc>
        <w:tc>
          <w:tcPr>
            <w:tcW w:w="1027" w:type="dxa"/>
            <w:shd w:val="clear" w:color="auto" w:fill="auto"/>
          </w:tcPr>
          <w:p w14:paraId="74249D25"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CÓDIGO</w:t>
            </w:r>
          </w:p>
        </w:tc>
        <w:tc>
          <w:tcPr>
            <w:tcW w:w="1020" w:type="dxa"/>
            <w:shd w:val="clear" w:color="auto" w:fill="auto"/>
          </w:tcPr>
          <w:p w14:paraId="3BAD928C"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SIAFISICO</w:t>
            </w:r>
          </w:p>
        </w:tc>
        <w:tc>
          <w:tcPr>
            <w:tcW w:w="992" w:type="dxa"/>
            <w:shd w:val="clear" w:color="auto" w:fill="auto"/>
          </w:tcPr>
          <w:p w14:paraId="0CDBD350"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CATMAT</w:t>
            </w:r>
          </w:p>
        </w:tc>
        <w:tc>
          <w:tcPr>
            <w:tcW w:w="993" w:type="dxa"/>
            <w:shd w:val="clear" w:color="auto" w:fill="auto"/>
          </w:tcPr>
          <w:p w14:paraId="68465E5B"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UND. DE MEDIDA</w:t>
            </w:r>
          </w:p>
        </w:tc>
        <w:tc>
          <w:tcPr>
            <w:tcW w:w="963" w:type="dxa"/>
            <w:shd w:val="clear" w:color="auto" w:fill="auto"/>
          </w:tcPr>
          <w:p w14:paraId="6E9EAF09" w14:textId="77777777" w:rsidR="00EE5CD9" w:rsidRPr="00700BF7" w:rsidRDefault="00EE5CD9" w:rsidP="009F0CAF">
            <w:pPr>
              <w:spacing w:after="120"/>
              <w:jc w:val="center"/>
              <w:rPr>
                <w:rFonts w:cstheme="minorHAnsi"/>
                <w:b/>
                <w:sz w:val="20"/>
                <w:szCs w:val="20"/>
                <w:u w:val="single"/>
              </w:rPr>
            </w:pPr>
            <w:r w:rsidRPr="00700BF7">
              <w:rPr>
                <w:rFonts w:cstheme="minorHAnsi"/>
                <w:b/>
                <w:sz w:val="20"/>
                <w:szCs w:val="20"/>
                <w:u w:val="single"/>
              </w:rPr>
              <w:t>QUANT</w:t>
            </w:r>
            <w:r>
              <w:rPr>
                <w:rFonts w:cstheme="minorHAnsi"/>
                <w:b/>
                <w:sz w:val="20"/>
                <w:szCs w:val="20"/>
                <w:u w:val="single"/>
              </w:rPr>
              <w:t>.</w:t>
            </w:r>
          </w:p>
        </w:tc>
      </w:tr>
      <w:tr w:rsidR="00EE5CD9" w:rsidRPr="00700BF7" w14:paraId="75C5D3FE" w14:textId="77777777" w:rsidTr="009F0CAF">
        <w:tc>
          <w:tcPr>
            <w:tcW w:w="694" w:type="dxa"/>
            <w:shd w:val="clear" w:color="auto" w:fill="auto"/>
          </w:tcPr>
          <w:p w14:paraId="1ECF43C0" w14:textId="77777777" w:rsidR="00EE5CD9" w:rsidRPr="00700BF7" w:rsidRDefault="00EE5CD9" w:rsidP="009F0CAF">
            <w:pPr>
              <w:spacing w:after="120"/>
              <w:jc w:val="both"/>
              <w:rPr>
                <w:rFonts w:cstheme="minorHAnsi"/>
                <w:sz w:val="20"/>
                <w:szCs w:val="20"/>
              </w:rPr>
            </w:pPr>
            <w:r w:rsidRPr="00700BF7">
              <w:rPr>
                <w:rFonts w:cstheme="minorHAnsi"/>
                <w:sz w:val="20"/>
                <w:szCs w:val="20"/>
              </w:rPr>
              <w:t>1</w:t>
            </w:r>
          </w:p>
        </w:tc>
        <w:tc>
          <w:tcPr>
            <w:tcW w:w="3633" w:type="dxa"/>
            <w:shd w:val="clear" w:color="auto" w:fill="auto"/>
          </w:tcPr>
          <w:p w14:paraId="1066DAF2" w14:textId="77777777" w:rsidR="00EE5CD9" w:rsidRPr="00700BF7" w:rsidRDefault="00EE5CD9" w:rsidP="009F0CAF">
            <w:pPr>
              <w:spacing w:after="120"/>
              <w:jc w:val="both"/>
              <w:rPr>
                <w:rFonts w:cstheme="minorHAnsi"/>
                <w:sz w:val="20"/>
                <w:szCs w:val="20"/>
              </w:rPr>
            </w:pPr>
            <w:r w:rsidRPr="00700BF7">
              <w:rPr>
                <w:rFonts w:cstheme="minorHAnsi"/>
                <w:sz w:val="20"/>
                <w:szCs w:val="20"/>
              </w:rPr>
              <w:t>GEL DE CONTATO PARA ULTRASSONOGRAFIA, INODORO, PH NEUTRO, ISENTOS DE GORDURA E SUJIDADE. EMBALADO EM MATERIAL QUE GARANTA A INTEGRIDADE DO PRODUTO. FRASCO COM BICO OU OUTRO DISPOSITIVO GOTEJADOR, CAPACIDADE A 250 ML, PARA USO/CONSUMO EM ATÉ UMA SEMANA (7 DIAS), NO MÁXIMO, PARA EVITAR CONTAMINAÇÃO POR MANIPULAÇÃO EXCESSIVA E EXPOSIÇÃO E PREVENIR RISCO DE  INFECÇÃO. O FRASCO DEVE SER ADAPTÁVEL NAS MÁQUINAS EXISTENTES NO HOSPITAL. A APRESENTAÇÃO DO PRODUTO DEVERÁ OBEDE</w:t>
            </w:r>
            <w:r>
              <w:rPr>
                <w:rFonts w:cstheme="minorHAnsi"/>
                <w:sz w:val="20"/>
                <w:szCs w:val="20"/>
              </w:rPr>
              <w:t>CER À LEGISLAÇÃO ATUAL VIGENTE.</w:t>
            </w:r>
          </w:p>
        </w:tc>
        <w:tc>
          <w:tcPr>
            <w:tcW w:w="1027" w:type="dxa"/>
            <w:shd w:val="clear" w:color="auto" w:fill="auto"/>
          </w:tcPr>
          <w:p w14:paraId="54EA203F" w14:textId="77777777" w:rsidR="00EE5CD9" w:rsidRPr="00700BF7" w:rsidRDefault="00EE5CD9" w:rsidP="009F0CAF">
            <w:pPr>
              <w:spacing w:after="120"/>
              <w:jc w:val="both"/>
              <w:rPr>
                <w:rFonts w:cstheme="minorHAnsi"/>
                <w:sz w:val="20"/>
                <w:szCs w:val="20"/>
              </w:rPr>
            </w:pPr>
            <w:r w:rsidRPr="00700BF7">
              <w:rPr>
                <w:rFonts w:cstheme="minorHAnsi"/>
                <w:sz w:val="20"/>
                <w:szCs w:val="20"/>
              </w:rPr>
              <w:t>11144401</w:t>
            </w:r>
          </w:p>
        </w:tc>
        <w:tc>
          <w:tcPr>
            <w:tcW w:w="1020" w:type="dxa"/>
            <w:shd w:val="clear" w:color="auto" w:fill="auto"/>
          </w:tcPr>
          <w:p w14:paraId="34E402C7" w14:textId="77777777" w:rsidR="00EE5CD9" w:rsidRPr="00700BF7" w:rsidRDefault="00EE5CD9" w:rsidP="009F0CAF">
            <w:pPr>
              <w:spacing w:after="120"/>
              <w:jc w:val="both"/>
              <w:rPr>
                <w:rFonts w:cstheme="minorHAnsi"/>
                <w:sz w:val="20"/>
                <w:szCs w:val="20"/>
              </w:rPr>
            </w:pPr>
            <w:r w:rsidRPr="00700BF7">
              <w:rPr>
                <w:rFonts w:cstheme="minorHAnsi"/>
                <w:sz w:val="20"/>
                <w:szCs w:val="20"/>
              </w:rPr>
              <w:t>3933628</w:t>
            </w:r>
          </w:p>
        </w:tc>
        <w:tc>
          <w:tcPr>
            <w:tcW w:w="992" w:type="dxa"/>
            <w:shd w:val="clear" w:color="auto" w:fill="auto"/>
          </w:tcPr>
          <w:p w14:paraId="2A4B69BB" w14:textId="77777777" w:rsidR="00EE5CD9" w:rsidRPr="00700BF7" w:rsidRDefault="00EE5CD9" w:rsidP="009F0CAF">
            <w:pPr>
              <w:spacing w:after="120"/>
              <w:jc w:val="both"/>
              <w:rPr>
                <w:rFonts w:cstheme="minorHAnsi"/>
                <w:sz w:val="20"/>
                <w:szCs w:val="20"/>
              </w:rPr>
            </w:pPr>
            <w:r w:rsidRPr="00700BF7">
              <w:rPr>
                <w:sz w:val="20"/>
                <w:szCs w:val="20"/>
              </w:rPr>
              <w:t>438929</w:t>
            </w:r>
          </w:p>
        </w:tc>
        <w:tc>
          <w:tcPr>
            <w:tcW w:w="993" w:type="dxa"/>
            <w:shd w:val="clear" w:color="auto" w:fill="auto"/>
          </w:tcPr>
          <w:p w14:paraId="2A23F1D1" w14:textId="77777777" w:rsidR="00EE5CD9" w:rsidRPr="00700BF7" w:rsidRDefault="00EE5CD9" w:rsidP="009F0CAF">
            <w:pPr>
              <w:spacing w:after="120"/>
              <w:jc w:val="both"/>
              <w:rPr>
                <w:rFonts w:cstheme="minorHAnsi"/>
                <w:sz w:val="20"/>
                <w:szCs w:val="20"/>
              </w:rPr>
            </w:pPr>
            <w:r w:rsidRPr="00700BF7">
              <w:rPr>
                <w:rFonts w:cstheme="minorHAnsi"/>
                <w:sz w:val="20"/>
                <w:szCs w:val="20"/>
              </w:rPr>
              <w:t>FRASCO</w:t>
            </w:r>
          </w:p>
        </w:tc>
        <w:tc>
          <w:tcPr>
            <w:tcW w:w="963" w:type="dxa"/>
            <w:shd w:val="clear" w:color="auto" w:fill="auto"/>
          </w:tcPr>
          <w:p w14:paraId="4000B252" w14:textId="77777777" w:rsidR="00EE5CD9" w:rsidRPr="00700BF7" w:rsidRDefault="00EE5CD9" w:rsidP="009F0CAF">
            <w:pPr>
              <w:spacing w:after="120"/>
              <w:jc w:val="both"/>
              <w:rPr>
                <w:rFonts w:cstheme="minorHAnsi"/>
                <w:sz w:val="20"/>
                <w:szCs w:val="20"/>
              </w:rPr>
            </w:pPr>
            <w:r w:rsidRPr="00700BF7">
              <w:rPr>
                <w:rFonts w:cstheme="minorHAnsi"/>
                <w:sz w:val="20"/>
                <w:szCs w:val="20"/>
              </w:rPr>
              <w:t>13.764</w:t>
            </w:r>
          </w:p>
        </w:tc>
      </w:tr>
    </w:tbl>
    <w:p w14:paraId="2F28DA9C" w14:textId="77777777" w:rsidR="00EE5CD9" w:rsidRPr="00F43360" w:rsidRDefault="00EE5CD9"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lastRenderedPageBreak/>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7. Estimativa das Quantidades a 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71EE8617"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596C5C">
        <w:rPr>
          <w:rFonts w:cstheme="minorHAnsi"/>
          <w:sz w:val="20"/>
          <w:szCs w:val="20"/>
        </w:rPr>
        <w:t>145.00014684/2024-86</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lastRenderedPageBreak/>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6770C8CD"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596C5C">
        <w:rPr>
          <w:rFonts w:cstheme="minorHAnsi"/>
          <w:sz w:val="20"/>
          <w:szCs w:val="20"/>
        </w:rPr>
        <w:t>145.00014684/2024-86</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6D878A68" w14:textId="77777777" w:rsidR="00D91DE7" w:rsidRDefault="00D91DE7" w:rsidP="00D91DE7">
      <w:pPr>
        <w:rPr>
          <w:lang w:eastAsia="pt-BR"/>
        </w:rPr>
      </w:pPr>
    </w:p>
    <w:p w14:paraId="03D5BB22" w14:textId="43E907E0" w:rsidR="00D91DE7" w:rsidRPr="00D91DE7" w:rsidRDefault="00D91DE7" w:rsidP="00D91DE7">
      <w:pPr>
        <w:rPr>
          <w:sz w:val="20"/>
          <w:szCs w:val="20"/>
          <w:lang w:eastAsia="pt-BR"/>
        </w:rPr>
      </w:pPr>
      <w:r w:rsidRPr="00D91DE7">
        <w:rPr>
          <w:sz w:val="20"/>
          <w:szCs w:val="20"/>
          <w:lang w:eastAsia="pt-BR"/>
        </w:rPr>
        <w:t>Tatiane Fonseca Pereira</w:t>
      </w:r>
    </w:p>
    <w:p w14:paraId="10E88954" w14:textId="33D569EA" w:rsidR="00D91DE7" w:rsidRDefault="00D91DE7" w:rsidP="00D91DE7">
      <w:pPr>
        <w:rPr>
          <w:sz w:val="20"/>
          <w:szCs w:val="20"/>
          <w:lang w:eastAsia="pt-BR"/>
        </w:rPr>
      </w:pPr>
      <w:r w:rsidRPr="00D91DE7">
        <w:rPr>
          <w:sz w:val="20"/>
          <w:szCs w:val="20"/>
          <w:lang w:eastAsia="pt-BR"/>
        </w:rPr>
        <w:t>Oficial Administrativo</w:t>
      </w:r>
    </w:p>
    <w:p w14:paraId="45B51319" w14:textId="77777777" w:rsidR="00D91DE7" w:rsidRPr="00D91DE7" w:rsidRDefault="00D91DE7" w:rsidP="00D91DE7">
      <w:pPr>
        <w:rPr>
          <w:sz w:val="20"/>
          <w:szCs w:val="20"/>
          <w:lang w:eastAsia="pt-BR"/>
        </w:rPr>
      </w:pPr>
    </w:p>
    <w:p w14:paraId="0FB1D217" w14:textId="559EB7F4" w:rsidR="00D91DE7" w:rsidRPr="00D91DE7" w:rsidRDefault="00D91DE7" w:rsidP="00D91DE7">
      <w:pPr>
        <w:rPr>
          <w:sz w:val="20"/>
          <w:szCs w:val="20"/>
          <w:lang w:eastAsia="pt-BR"/>
        </w:rPr>
      </w:pPr>
      <w:r w:rsidRPr="00D91DE7">
        <w:rPr>
          <w:sz w:val="20"/>
          <w:szCs w:val="20"/>
          <w:lang w:eastAsia="pt-BR"/>
        </w:rPr>
        <w:lastRenderedPageBreak/>
        <w:t>Darlene Cruz Moura</w:t>
      </w:r>
    </w:p>
    <w:p w14:paraId="00C9B7D9" w14:textId="4AACACED" w:rsidR="00D91DE7" w:rsidRDefault="00D91DE7" w:rsidP="00D91DE7">
      <w:pPr>
        <w:rPr>
          <w:sz w:val="20"/>
          <w:szCs w:val="20"/>
          <w:lang w:eastAsia="pt-BR"/>
        </w:rPr>
      </w:pPr>
      <w:r w:rsidRPr="00D91DE7">
        <w:rPr>
          <w:sz w:val="20"/>
          <w:szCs w:val="20"/>
          <w:lang w:eastAsia="pt-BR"/>
        </w:rPr>
        <w:t>Supervisora</w:t>
      </w:r>
    </w:p>
    <w:p w14:paraId="4EAA8B62" w14:textId="77777777" w:rsidR="00D91DE7" w:rsidRPr="00D91DE7" w:rsidRDefault="00D91DE7" w:rsidP="00D91DE7">
      <w:pPr>
        <w:rPr>
          <w:sz w:val="20"/>
          <w:szCs w:val="20"/>
          <w:lang w:eastAsia="pt-BR"/>
        </w:rPr>
      </w:pPr>
    </w:p>
    <w:p w14:paraId="41CF5996" w14:textId="0B81B035" w:rsidR="00D91DE7" w:rsidRPr="00D91DE7" w:rsidRDefault="00D91DE7" w:rsidP="00D91DE7">
      <w:pPr>
        <w:rPr>
          <w:sz w:val="20"/>
          <w:szCs w:val="20"/>
          <w:lang w:eastAsia="pt-BR"/>
        </w:rPr>
      </w:pPr>
      <w:r w:rsidRPr="00D91DE7">
        <w:rPr>
          <w:sz w:val="20"/>
          <w:szCs w:val="20"/>
          <w:lang w:eastAsia="pt-BR"/>
        </w:rPr>
        <w:t>Felipe Dassi</w:t>
      </w:r>
    </w:p>
    <w:p w14:paraId="1AB421CF" w14:textId="09491E00" w:rsidR="00D91DE7" w:rsidRDefault="00D91DE7" w:rsidP="00D91DE7">
      <w:pPr>
        <w:rPr>
          <w:sz w:val="20"/>
          <w:szCs w:val="20"/>
          <w:lang w:eastAsia="pt-BR"/>
        </w:rPr>
      </w:pPr>
      <w:r w:rsidRPr="00D91DE7">
        <w:rPr>
          <w:sz w:val="20"/>
          <w:szCs w:val="20"/>
          <w:lang w:eastAsia="pt-BR"/>
        </w:rPr>
        <w:t>Equipe Técnica</w:t>
      </w:r>
    </w:p>
    <w:p w14:paraId="7FB21E9E" w14:textId="77777777" w:rsidR="00D91DE7" w:rsidRPr="00D91DE7" w:rsidRDefault="00D91DE7" w:rsidP="00D91DE7">
      <w:pPr>
        <w:rPr>
          <w:sz w:val="20"/>
          <w:szCs w:val="20"/>
          <w:lang w:eastAsia="pt-BR"/>
        </w:rPr>
      </w:pPr>
    </w:p>
    <w:p w14:paraId="1594D201" w14:textId="31516772" w:rsidR="00D91DE7" w:rsidRPr="00D91DE7" w:rsidRDefault="00D91DE7" w:rsidP="00D91DE7">
      <w:pPr>
        <w:rPr>
          <w:sz w:val="20"/>
          <w:szCs w:val="20"/>
          <w:lang w:eastAsia="pt-BR"/>
        </w:rPr>
      </w:pPr>
      <w:r w:rsidRPr="00D91DE7">
        <w:rPr>
          <w:sz w:val="20"/>
          <w:szCs w:val="20"/>
          <w:lang w:eastAsia="pt-BR"/>
        </w:rPr>
        <w:t>Patricia Nunes dos Santos</w:t>
      </w:r>
    </w:p>
    <w:p w14:paraId="50037FFA" w14:textId="15D474DA" w:rsidR="00D91DE7" w:rsidRDefault="00D91DE7" w:rsidP="00D91DE7">
      <w:pPr>
        <w:rPr>
          <w:sz w:val="20"/>
          <w:szCs w:val="20"/>
          <w:lang w:eastAsia="pt-BR"/>
        </w:rPr>
      </w:pPr>
      <w:r w:rsidRPr="00D91DE7">
        <w:rPr>
          <w:sz w:val="20"/>
          <w:szCs w:val="20"/>
          <w:lang w:eastAsia="pt-BR"/>
        </w:rPr>
        <w:t>Encarregado I</w:t>
      </w:r>
    </w:p>
    <w:p w14:paraId="6F4D8271" w14:textId="77777777" w:rsidR="00D91DE7" w:rsidRPr="00D91DE7" w:rsidRDefault="00D91DE7" w:rsidP="00D91DE7">
      <w:pPr>
        <w:rPr>
          <w:sz w:val="20"/>
          <w:szCs w:val="20"/>
          <w:lang w:eastAsia="pt-BR"/>
        </w:rPr>
      </w:pPr>
    </w:p>
    <w:p w14:paraId="12939987" w14:textId="3509FF10" w:rsidR="00D91DE7" w:rsidRPr="00D91DE7" w:rsidRDefault="00D91DE7" w:rsidP="00D91DE7">
      <w:pPr>
        <w:rPr>
          <w:sz w:val="20"/>
          <w:szCs w:val="20"/>
          <w:lang w:eastAsia="pt-BR"/>
        </w:rPr>
      </w:pPr>
      <w:r w:rsidRPr="00D91DE7">
        <w:rPr>
          <w:sz w:val="20"/>
          <w:szCs w:val="20"/>
          <w:lang w:eastAsia="pt-BR"/>
        </w:rPr>
        <w:t>Claudia Teixeira Cesena</w:t>
      </w:r>
    </w:p>
    <w:p w14:paraId="6D7B7A26" w14:textId="2CC09C26" w:rsidR="00D91DE7" w:rsidRPr="00D91DE7" w:rsidRDefault="00D91DE7" w:rsidP="00D91DE7">
      <w:pPr>
        <w:rPr>
          <w:lang w:eastAsia="pt-BR"/>
        </w:rPr>
      </w:pPr>
      <w:r w:rsidRPr="00D91DE7">
        <w:rPr>
          <w:sz w:val="20"/>
          <w:szCs w:val="20"/>
          <w:lang w:eastAsia="pt-BR"/>
        </w:rPr>
        <w:t>Chefe I</w:t>
      </w:r>
    </w:p>
    <w:p w14:paraId="0B920A63" w14:textId="77777777" w:rsidR="00D91DE7" w:rsidRDefault="00D91DE7" w:rsidP="00F75CEC">
      <w:pPr>
        <w:spacing w:after="0" w:line="262" w:lineRule="auto"/>
        <w:ind w:left="-5"/>
        <w:jc w:val="both"/>
        <w:rPr>
          <w:rFonts w:eastAsia="Calibri" w:cstheme="minorHAnsi"/>
          <w:sz w:val="20"/>
          <w:szCs w:val="20"/>
        </w:rPr>
      </w:pPr>
    </w:p>
    <w:p w14:paraId="7CA529A4" w14:textId="77777777" w:rsidR="00D91DE7" w:rsidRDefault="00D91DE7" w:rsidP="00F75CEC">
      <w:pPr>
        <w:spacing w:after="0" w:line="262" w:lineRule="auto"/>
        <w:ind w:left="-5"/>
        <w:jc w:val="both"/>
        <w:rPr>
          <w:rFonts w:eastAsia="Calibri" w:cstheme="minorHAnsi"/>
          <w:sz w:val="20"/>
          <w:szCs w:val="20"/>
        </w:rPr>
      </w:pPr>
    </w:p>
    <w:p w14:paraId="673B62D3" w14:textId="77777777" w:rsidR="00D91DE7" w:rsidRDefault="00D91DE7" w:rsidP="00F75CEC">
      <w:pPr>
        <w:spacing w:after="0" w:line="262" w:lineRule="auto"/>
        <w:ind w:left="-5"/>
        <w:jc w:val="both"/>
        <w:rPr>
          <w:rFonts w:eastAsia="Calibri" w:cstheme="minorHAnsi"/>
          <w:sz w:val="20"/>
          <w:szCs w:val="20"/>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46673C0C" w14:textId="08D19519" w:rsidR="00355887" w:rsidRPr="00BF0302" w:rsidRDefault="002011D5" w:rsidP="00BF0302">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7A71F03B" w14:textId="77777777" w:rsidR="00355887" w:rsidRPr="00F43360" w:rsidRDefault="00355887" w:rsidP="00355887">
      <w:pPr>
        <w:spacing w:after="0" w:line="240" w:lineRule="auto"/>
        <w:jc w:val="both"/>
        <w:rPr>
          <w:rFonts w:eastAsia="Times New Roman" w:cstheme="minorHAnsi"/>
          <w:sz w:val="20"/>
          <w:szCs w:val="20"/>
          <w:lang w:eastAsia="pt-BR"/>
        </w:rPr>
      </w:pP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5240BEA0" w14:textId="6B518CBD" w:rsidR="00681240" w:rsidRPr="00BF0302" w:rsidRDefault="00681240" w:rsidP="00BF0302">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2D0DF5">
            <w:pPr>
              <w:ind w:right="-120"/>
              <w:jc w:val="right"/>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28575800"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Processo SEI nº</w:t>
      </w:r>
      <w:r w:rsidRPr="007D17F1">
        <w:rPr>
          <w:rFonts w:cstheme="minorHAnsi"/>
          <w:b/>
          <w:sz w:val="20"/>
          <w:szCs w:val="20"/>
        </w:rPr>
        <w:t xml:space="preserve"> </w:t>
      </w:r>
      <w:r w:rsidR="00596C5C" w:rsidRPr="00BF0302">
        <w:rPr>
          <w:rFonts w:cstheme="minorHAnsi"/>
          <w:b/>
          <w:color w:val="000000" w:themeColor="text1"/>
          <w:sz w:val="20"/>
          <w:szCs w:val="20"/>
        </w:rPr>
        <w:t>145.00014684/2024-86</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22BA6EE8"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596C5C" w:rsidRPr="00BF0302">
        <w:rPr>
          <w:rFonts w:eastAsia="Arial" w:cstheme="minorHAnsi"/>
          <w:sz w:val="20"/>
          <w:szCs w:val="20"/>
        </w:rPr>
        <w:t>145.00014684/2024-86</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BF0302">
        <w:rPr>
          <w:rFonts w:eastAsia="Arial" w:cstheme="minorHAnsi"/>
          <w:sz w:val="20"/>
          <w:szCs w:val="20"/>
        </w:rPr>
        <w:t>..........</w:t>
      </w:r>
      <w:r w:rsidRPr="00BF0302">
        <w:rPr>
          <w:rFonts w:eastAsia="Arial" w:cstheme="minorHAnsi"/>
          <w:sz w:val="20"/>
          <w:szCs w:val="20"/>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0B0C248E"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Objeto da contratação:</w:t>
      </w:r>
    </w:p>
    <w:p w14:paraId="32912962" w14:textId="77777777" w:rsidR="00BF0302" w:rsidRPr="00F43360" w:rsidRDefault="00BF0302"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BF0302">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0DA583" w14:textId="77777777" w:rsidR="00681240" w:rsidRPr="00BF0302" w:rsidRDefault="00681240" w:rsidP="002D0DF5">
            <w:pPr>
              <w:widowControl w:val="0"/>
              <w:spacing w:before="120" w:line="312" w:lineRule="auto"/>
              <w:jc w:val="center"/>
              <w:rPr>
                <w:rFonts w:eastAsia="Arial" w:cstheme="minorHAnsi"/>
                <w:b/>
                <w:bCs/>
                <w:color w:val="000000"/>
                <w:sz w:val="20"/>
                <w:szCs w:val="20"/>
              </w:rPr>
            </w:pPr>
            <w:r w:rsidRPr="00BF0302">
              <w:rPr>
                <w:rFonts w:eastAsia="Arial" w:cstheme="minorHAnsi"/>
                <w:b/>
                <w:bCs/>
                <w:color w:val="000000" w:themeColor="text1"/>
                <w:sz w:val="20"/>
                <w:szCs w:val="20"/>
              </w:rPr>
              <w:t>ITEM</w:t>
            </w:r>
          </w:p>
          <w:p w14:paraId="219361F1" w14:textId="77777777" w:rsidR="00681240" w:rsidRPr="00BF0302"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212734" w14:textId="77777777" w:rsidR="00681240" w:rsidRPr="00BF0302" w:rsidRDefault="00681240" w:rsidP="002D0DF5">
            <w:pPr>
              <w:widowControl w:val="0"/>
              <w:spacing w:before="120" w:line="312" w:lineRule="auto"/>
              <w:jc w:val="center"/>
              <w:rPr>
                <w:rFonts w:eastAsia="Arial" w:cstheme="minorHAnsi"/>
                <w:color w:val="000000"/>
                <w:sz w:val="20"/>
                <w:szCs w:val="20"/>
              </w:rPr>
            </w:pPr>
            <w:r w:rsidRPr="00BF0302">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E9C8C3" w14:textId="77777777" w:rsidR="00681240" w:rsidRPr="00BF0302" w:rsidRDefault="00681240" w:rsidP="002D0DF5">
            <w:pPr>
              <w:widowControl w:val="0"/>
              <w:spacing w:before="120" w:line="312" w:lineRule="auto"/>
              <w:jc w:val="center"/>
              <w:rPr>
                <w:rFonts w:eastAsia="Arial" w:cstheme="minorHAnsi"/>
                <w:color w:val="000000"/>
                <w:sz w:val="20"/>
                <w:szCs w:val="20"/>
              </w:rPr>
            </w:pPr>
            <w:r w:rsidRPr="00BF0302">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C7B6A2" w14:textId="77777777" w:rsidR="00681240" w:rsidRPr="00BF0302" w:rsidRDefault="00681240" w:rsidP="002D0DF5">
            <w:pPr>
              <w:widowControl w:val="0"/>
              <w:spacing w:before="120" w:line="312" w:lineRule="auto"/>
              <w:jc w:val="center"/>
              <w:rPr>
                <w:rFonts w:eastAsia="Arial" w:cstheme="minorHAnsi"/>
                <w:color w:val="000000"/>
                <w:sz w:val="20"/>
                <w:szCs w:val="20"/>
              </w:rPr>
            </w:pPr>
            <w:r w:rsidRPr="00BF0302">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B63DDE" w14:textId="77777777" w:rsidR="00681240" w:rsidRPr="00BF0302" w:rsidRDefault="00681240" w:rsidP="002D0DF5">
            <w:pPr>
              <w:widowControl w:val="0"/>
              <w:spacing w:before="120" w:line="312" w:lineRule="auto"/>
              <w:jc w:val="center"/>
              <w:rPr>
                <w:rFonts w:eastAsia="Arial" w:cstheme="minorHAnsi"/>
                <w:b/>
                <w:bCs/>
                <w:sz w:val="20"/>
                <w:szCs w:val="20"/>
              </w:rPr>
            </w:pPr>
            <w:r w:rsidRPr="00BF0302">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703F65" w14:textId="77777777" w:rsidR="00681240" w:rsidRPr="00BF0302" w:rsidRDefault="00681240" w:rsidP="002D0DF5">
            <w:pPr>
              <w:widowControl w:val="0"/>
              <w:spacing w:before="120" w:line="312" w:lineRule="auto"/>
              <w:jc w:val="center"/>
              <w:rPr>
                <w:rFonts w:eastAsia="Arial" w:cstheme="minorHAnsi"/>
                <w:b/>
                <w:bCs/>
                <w:sz w:val="20"/>
                <w:szCs w:val="20"/>
              </w:rPr>
            </w:pPr>
            <w:r w:rsidRPr="00BF0302">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3CE60D" w14:textId="77777777" w:rsidR="00681240" w:rsidRPr="00BF0302" w:rsidRDefault="00681240" w:rsidP="002D0DF5">
            <w:pPr>
              <w:widowControl w:val="0"/>
              <w:spacing w:before="120" w:line="312" w:lineRule="auto"/>
              <w:jc w:val="center"/>
              <w:rPr>
                <w:rFonts w:eastAsia="Arial" w:cstheme="minorHAnsi"/>
                <w:b/>
                <w:bCs/>
                <w:sz w:val="20"/>
                <w:szCs w:val="20"/>
              </w:rPr>
            </w:pPr>
            <w:r w:rsidRPr="00BF0302">
              <w:rPr>
                <w:rFonts w:eastAsia="Arial" w:cstheme="minorHAnsi"/>
                <w:b/>
                <w:bCs/>
                <w:sz w:val="20"/>
                <w:szCs w:val="20"/>
              </w:rPr>
              <w:t>VALOR TOTAL</w:t>
            </w:r>
          </w:p>
        </w:tc>
      </w:tr>
      <w:tr w:rsidR="00681240" w:rsidRPr="00F43360" w14:paraId="55C7643D" w14:textId="77777777" w:rsidTr="00BF0302">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0D7324" w14:textId="77777777" w:rsidR="00681240" w:rsidRPr="00BF0302" w:rsidRDefault="00681240" w:rsidP="002D0DF5">
            <w:pPr>
              <w:widowControl w:val="0"/>
              <w:spacing w:before="120" w:line="312" w:lineRule="auto"/>
              <w:jc w:val="center"/>
              <w:rPr>
                <w:rFonts w:eastAsia="Arial" w:cstheme="minorHAnsi"/>
                <w:b/>
                <w:bCs/>
                <w:color w:val="000000"/>
                <w:sz w:val="20"/>
                <w:szCs w:val="20"/>
              </w:rPr>
            </w:pPr>
            <w:r w:rsidRPr="00BF0302">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071AE7" w14:textId="1B54AB90" w:rsidR="00681240" w:rsidRPr="00BF0302" w:rsidRDefault="00F65388" w:rsidP="002D0DF5">
            <w:pPr>
              <w:widowControl w:val="0"/>
              <w:spacing w:before="120" w:line="312" w:lineRule="auto"/>
              <w:rPr>
                <w:rFonts w:eastAsia="Arial" w:cstheme="minorHAnsi"/>
                <w:color w:val="000000"/>
                <w:sz w:val="20"/>
                <w:szCs w:val="20"/>
              </w:rPr>
            </w:pPr>
            <w:r w:rsidRPr="00BF0302">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9FB5E9" w14:textId="10CD50C2" w:rsidR="00681240" w:rsidRPr="00BF0302" w:rsidRDefault="00F65388" w:rsidP="002D0DF5">
            <w:pPr>
              <w:widowControl w:val="0"/>
              <w:spacing w:before="120" w:line="312" w:lineRule="auto"/>
              <w:rPr>
                <w:rFonts w:eastAsia="Arial" w:cstheme="minorHAnsi"/>
                <w:color w:val="000000"/>
                <w:sz w:val="20"/>
                <w:szCs w:val="20"/>
              </w:rPr>
            </w:pPr>
            <w:r w:rsidRPr="00BF0302">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1262A4" w14:textId="26FF7E5B" w:rsidR="00681240" w:rsidRPr="00BF0302" w:rsidRDefault="00F65388" w:rsidP="002D0DF5">
            <w:pPr>
              <w:widowControl w:val="0"/>
              <w:spacing w:before="120" w:line="312" w:lineRule="auto"/>
              <w:rPr>
                <w:rFonts w:eastAsia="Arial" w:cstheme="minorHAnsi"/>
                <w:color w:val="000000"/>
                <w:sz w:val="20"/>
                <w:szCs w:val="20"/>
              </w:rPr>
            </w:pPr>
            <w:r w:rsidRPr="00BF0302">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5F13DA" w14:textId="77777777" w:rsidR="00681240" w:rsidRPr="00BF0302" w:rsidRDefault="00681240" w:rsidP="002D0DF5">
            <w:pPr>
              <w:widowControl w:val="0"/>
              <w:spacing w:before="120" w:line="312" w:lineRule="auto"/>
              <w:rPr>
                <w:rFonts w:eastAsia="Arial" w:cstheme="minorHAnsi"/>
                <w:color w:val="000000"/>
                <w:sz w:val="20"/>
                <w:szCs w:val="20"/>
              </w:rPr>
            </w:pPr>
            <w:r w:rsidRPr="00BF0302">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899025" w14:textId="77777777" w:rsidR="00681240" w:rsidRPr="00BF0302" w:rsidRDefault="00681240" w:rsidP="002D0DF5">
            <w:pPr>
              <w:widowControl w:val="0"/>
              <w:spacing w:before="120" w:line="312" w:lineRule="auto"/>
              <w:rPr>
                <w:rFonts w:eastAsia="Arial" w:cstheme="minorHAnsi"/>
                <w:color w:val="000000"/>
                <w:sz w:val="20"/>
                <w:szCs w:val="20"/>
              </w:rPr>
            </w:pPr>
            <w:r w:rsidRPr="00BF0302">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6BE89B" w14:textId="4481B8E9" w:rsidR="00681240" w:rsidRPr="00BF0302" w:rsidRDefault="00E6564F" w:rsidP="002D0DF5">
            <w:pPr>
              <w:widowControl w:val="0"/>
              <w:spacing w:before="120" w:line="312" w:lineRule="auto"/>
              <w:rPr>
                <w:rFonts w:eastAsia="Arial" w:cstheme="minorHAnsi"/>
                <w:color w:val="000000"/>
                <w:sz w:val="20"/>
                <w:szCs w:val="20"/>
              </w:rPr>
            </w:pPr>
            <w:r w:rsidRPr="00BF0302">
              <w:rPr>
                <w:rFonts w:eastAsia="Arial" w:cstheme="minorHAnsi"/>
                <w:color w:val="000000"/>
                <w:sz w:val="20"/>
                <w:szCs w:val="20"/>
              </w:rPr>
              <w:t>R$..................</w:t>
            </w:r>
            <w:r w:rsidR="00681240" w:rsidRPr="00BF0302">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 xml:space="preserve">Caso o Contratado seja optante pelo Simples Nacional e, por causa superveniente à contratação, perca as condições de enquadramento como microempresa ou empresa de pequeno porte ou, ainda, torne-se impedido </w:t>
      </w:r>
      <w:r w:rsidRPr="00B72727">
        <w:rPr>
          <w:rFonts w:asciiTheme="minorHAnsi" w:hAnsiTheme="minorHAnsi" w:cstheme="minorHAnsi"/>
          <w:i w:val="0"/>
          <w:color w:val="auto"/>
        </w:rPr>
        <w:lastRenderedPageBreak/>
        <w:t>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lastRenderedPageBreak/>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w:t>
      </w:r>
      <w:r w:rsidRPr="00F43360">
        <w:rPr>
          <w:rFonts w:asciiTheme="minorHAnsi" w:hAnsiTheme="minorHAnsi" w:cstheme="minorHAnsi"/>
        </w:rPr>
        <w:lastRenderedPageBreak/>
        <w:t>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O descumprimento das obrigações previstas neste subitem poderá submeter o Contratado à extinção unilateral do contrato, a critério do Contratante, sem prejuízo da aplicação das sanções penais e </w:t>
      </w:r>
      <w:r w:rsidRPr="00F43360">
        <w:rPr>
          <w:rFonts w:asciiTheme="minorHAnsi" w:hAnsiTheme="minorHAnsi" w:cstheme="minorHAnsi"/>
        </w:rPr>
        <w:lastRenderedPageBreak/>
        <w:t>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7" w:name="_Hlk114504069"/>
        <w:r w:rsidR="00681240" w:rsidRPr="00F43360">
          <w:rPr>
            <w:rStyle w:val="Hyperlink"/>
            <w:rFonts w:eastAsia="Arial" w:cstheme="minorHAnsi"/>
            <w:sz w:val="20"/>
            <w:szCs w:val="20"/>
          </w:rPr>
          <w:t>Lei nº 14.133, de 2021</w:t>
        </w:r>
        <w:bookmarkEnd w:id="77"/>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8" w:name="_Hlk78351618"/>
      <w:bookmarkEnd w:id="78"/>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lastRenderedPageBreak/>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lastRenderedPageBreak/>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794265" w:rsidRDefault="00044FEE" w:rsidP="00044FEE">
      <w:pPr>
        <w:jc w:val="center"/>
        <w:rPr>
          <w:rFonts w:asciiTheme="majorHAnsi" w:hAnsiTheme="majorHAnsi"/>
          <w:b/>
          <w:sz w:val="20"/>
          <w:szCs w:val="20"/>
        </w:rPr>
      </w:pPr>
      <w:r>
        <w:rPr>
          <w:rFonts w:ascii="Calibri" w:hAnsi="Calibri"/>
          <w:b/>
          <w:bCs/>
          <w:color w:val="000000"/>
        </w:rPr>
        <w:t>Resolução SS -</w:t>
      </w:r>
      <w:r w:rsidRPr="00794265">
        <w:rPr>
          <w:rFonts w:asciiTheme="majorHAnsi" w:hAnsiTheme="majorHAnsi"/>
          <w:b/>
          <w:sz w:val="20"/>
          <w:szCs w:val="20"/>
        </w:rPr>
        <w:t xml:space="preserve"> Nº 65, </w:t>
      </w:r>
      <w:r>
        <w:rPr>
          <w:rFonts w:asciiTheme="majorHAnsi" w:hAnsiTheme="majorHAnsi"/>
          <w:b/>
          <w:sz w:val="20"/>
          <w:szCs w:val="20"/>
        </w:rPr>
        <w:t>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794265" w:rsidRDefault="00044FEE" w:rsidP="00044FEE">
      <w:pPr>
        <w:ind w:left="2835"/>
        <w:jc w:val="both"/>
        <w:rPr>
          <w:rFonts w:asciiTheme="majorHAnsi" w:hAnsiTheme="majorHAnsi"/>
          <w:sz w:val="20"/>
          <w:szCs w:val="20"/>
        </w:rPr>
      </w:pPr>
      <w:r w:rsidRPr="00794265">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DISPOSIÇÕES GERAIS</w:t>
      </w:r>
    </w:p>
    <w:p w14:paraId="483CF34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advertência;</w:t>
      </w:r>
    </w:p>
    <w:p w14:paraId="6614DFC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multa na forma prevista no edital ou contrato, de no mínimo 0,5% a no máximo 30% do valor do ajuste;</w:t>
      </w:r>
    </w:p>
    <w:p w14:paraId="49DAC67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As sanções previstas nos incisos I, III e IV deste artigo poderão ser aplicadas cumulativamente com a multa.</w:t>
      </w:r>
    </w:p>
    <w:p w14:paraId="2C03471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3º - Na aplicação das sanções a que se refere o artigo 2º, desta Resolução, serão considerados:</w:t>
      </w:r>
    </w:p>
    <w:p w14:paraId="14CA62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as peculiaridades do caso concreto;</w:t>
      </w:r>
    </w:p>
    <w:p w14:paraId="2D1D3A8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as circunstâncias agravantes ou atenuantes;</w:t>
      </w:r>
    </w:p>
    <w:p w14:paraId="555B071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São consideradas circunstâncias agravantes na aplicação da sanção:</w:t>
      </w:r>
    </w:p>
    <w:p w14:paraId="6E198CA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5. a reincidência na infração;</w:t>
      </w:r>
    </w:p>
    <w:p w14:paraId="4C79744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São circunstâncias atenuantes da sanção:</w:t>
      </w:r>
    </w:p>
    <w:p w14:paraId="447A8ED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falha escusável do licitante ou contratado;</w:t>
      </w:r>
    </w:p>
    <w:p w14:paraId="2CC77F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adoção de medidas destinadas a mitigar os efeitos danosos da conduta infracional.</w:t>
      </w:r>
    </w:p>
    <w:p w14:paraId="5224C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DA APLICAÇÃO DAS PENALIDADES</w:t>
      </w:r>
    </w:p>
    <w:p w14:paraId="68AF361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II.1 – Da Advertência</w:t>
      </w:r>
    </w:p>
    <w:p w14:paraId="24BAA35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II.2 – Da Multa</w:t>
      </w:r>
    </w:p>
    <w:p w14:paraId="7D3B8A6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- 0,5% (meio por cento) ao dia, para atraso de até 15 (quinze) dias;</w:t>
      </w:r>
    </w:p>
    <w:p w14:paraId="208F575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- 1% (um por cento) ao dia, do 16º (décimo sexto) ao 30º (trigésimo) dia, aplicada em acréscimo à do inciso I;</w:t>
      </w:r>
    </w:p>
    <w:p w14:paraId="3615AD0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§2º- Os prazos referidos nos incisos I e II e parágrafo primeiro deste artigo considerarão dias corridos.</w:t>
      </w:r>
    </w:p>
    <w:p w14:paraId="7F1FE1F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II.3 – Do Impedimento de Licitar e Contratar</w:t>
      </w:r>
    </w:p>
    <w:p w14:paraId="003256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por 2 (dois) meses, no caso de infração prevista no inciso IV do art. 155;</w:t>
      </w:r>
    </w:p>
    <w:p w14:paraId="29016DE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por 4 (quatro) meses, no caso de infrações previstas nos incisos V a VII do art. 155;</w:t>
      </w:r>
    </w:p>
    <w:p w14:paraId="36E241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por 1 (um) ano, no caso de infração prevista no inciso II do art. 155;</w:t>
      </w:r>
    </w:p>
    <w:p w14:paraId="20EAA0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por 2 (dois) anos, no caso de infração prevista no inciso III do art. 155.</w:t>
      </w:r>
    </w:p>
    <w:p w14:paraId="642024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II.4 – Da Declaração de Inidoneidade</w:t>
      </w:r>
    </w:p>
    <w:p w14:paraId="08DCC62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Default="00044FEE" w:rsidP="00044FEE">
      <w:pPr>
        <w:jc w:val="both"/>
        <w:rPr>
          <w:rFonts w:asciiTheme="majorHAnsi" w:hAnsiTheme="majorHAnsi"/>
          <w:sz w:val="20"/>
          <w:szCs w:val="20"/>
        </w:rPr>
      </w:pPr>
      <w:r w:rsidRPr="00794265">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III. DO PROCESSO SANCIONATÓRIO</w:t>
      </w:r>
    </w:p>
    <w:p w14:paraId="41A9F27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r w:rsidRPr="00044FEE">
        <w:rPr>
          <w:rFonts w:asciiTheme="majorHAnsi" w:hAnsiTheme="majorHAnsi"/>
          <w:sz w:val="20"/>
          <w:szCs w:val="20"/>
        </w:rPr>
        <w:t xml:space="preserve"> </w:t>
      </w:r>
      <w:r w:rsidRPr="00794265">
        <w:rPr>
          <w:rFonts w:asciiTheme="majorHAnsi" w:hAnsiTheme="majorHAnsi"/>
          <w:sz w:val="20"/>
          <w:szCs w:val="20"/>
        </w:rPr>
        <w:t>§ 1º - Resultando infrutífera a intimação a que se refere o “caput” deste artigo, será efetuada por meio do Diário Oficial do Estado de São Paulo – DOE, por 3 (três) vezes consecutivas.</w:t>
      </w:r>
    </w:p>
    <w:p w14:paraId="455D15B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29 - Aplica-se na contagem dos prazos previstos nesta resolução o disposto no artigo 183 da LLCA.</w:t>
      </w:r>
    </w:p>
    <w:p w14:paraId="1AA415D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reparação integral do dano causado à Administração Pública;</w:t>
      </w:r>
    </w:p>
    <w:p w14:paraId="37CBBB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 - pagamento da multa;</w:t>
      </w:r>
    </w:p>
    <w:p w14:paraId="1DDAFE8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cumprimento das condições de reabilitação definidas no ato punitivo;</w:t>
      </w:r>
    </w:p>
    <w:p w14:paraId="070E6C4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DISPOSIÇÕES FINAIS</w:t>
      </w:r>
    </w:p>
    <w:p w14:paraId="78D4F00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Default="00044FEE" w:rsidP="00044FEE">
      <w:pPr>
        <w:jc w:val="both"/>
        <w:rPr>
          <w:rFonts w:asciiTheme="majorHAnsi" w:hAnsiTheme="majorHAnsi"/>
          <w:sz w:val="20"/>
          <w:szCs w:val="20"/>
        </w:rPr>
      </w:pPr>
      <w:r w:rsidRPr="00794265">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Pr>
          <w:rFonts w:ascii="Calibri" w:eastAsia="Times New Roman" w:hAnsi="Calibri" w:cs="Times New Roman"/>
          <w:bCs/>
          <w:color w:val="000000"/>
          <w:sz w:val="16"/>
          <w:szCs w:val="16"/>
        </w:rPr>
        <w:t xml:space="preserve">(D.O.E de 01/04/2024 – Caderno Executivo – ATOS Normativos </w:t>
      </w:r>
      <w:r w:rsidRPr="00053228">
        <w:rPr>
          <w:rFonts w:ascii="Calibri" w:eastAsia="Times New Roman" w:hAnsi="Calibri" w:cs="Times New Roman"/>
          <w:bCs/>
          <w:color w:val="000000"/>
          <w:sz w:val="16"/>
          <w:szCs w:val="16"/>
        </w:rPr>
        <w:t>)</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042954CD"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596C5C" w:rsidRPr="00CC2580">
        <w:rPr>
          <w:rStyle w:val="Forte"/>
          <w:rFonts w:asciiTheme="minorHAnsi" w:hAnsiTheme="minorHAnsi" w:cstheme="minorHAnsi"/>
          <w:sz w:val="20"/>
          <w:szCs w:val="20"/>
        </w:rPr>
        <w:t>145.00014684/2024-86</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04CC5C0B" w14:textId="5E247386"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2EF3D762" w14:textId="77777777" w:rsidR="001F3004" w:rsidRPr="00F43360" w:rsidRDefault="001F3004" w:rsidP="001F3004">
      <w:pPr>
        <w:pStyle w:val="NormalWeb"/>
        <w:ind w:right="-30"/>
        <w:jc w:val="both"/>
        <w:rPr>
          <w:rFonts w:asciiTheme="minorHAnsi" w:hAnsiTheme="minorHAnsi" w:cstheme="minorHAnsi"/>
          <w:sz w:val="20"/>
          <w:szCs w:val="20"/>
        </w:rPr>
      </w:pPr>
    </w:p>
    <w:p w14:paraId="5B9A85B8" w14:textId="6207AFA7"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 xml:space="preserve">SEI: </w:t>
      </w:r>
      <w:r w:rsidR="00596C5C" w:rsidRPr="00CC2580">
        <w:rPr>
          <w:rStyle w:val="Forte"/>
          <w:rFonts w:asciiTheme="minorHAnsi" w:hAnsiTheme="minorHAnsi" w:cstheme="minorHAnsi"/>
          <w:sz w:val="20"/>
          <w:szCs w:val="20"/>
        </w:rPr>
        <w:t>145.00014684/2024-86</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3E941325"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do medicamento </w:t>
      </w:r>
      <w:r w:rsidR="00596C5C" w:rsidRPr="00CC2580">
        <w:rPr>
          <w:rFonts w:asciiTheme="minorHAnsi" w:hAnsiTheme="minorHAnsi" w:cstheme="minorHAnsi"/>
          <w:b/>
          <w:sz w:val="20"/>
          <w:szCs w:val="20"/>
        </w:rPr>
        <w:t>GEL DE CONTATO PARA ULTRASSONOGRAFIA FRASCO 250 ML</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9" w:name="cadastro_reserva"/>
      <w:bookmarkEnd w:id="79"/>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80" w:name="habilitacao_reserva"/>
      <w:bookmarkEnd w:id="80"/>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81" w:name="recusa_dos_que_baixaram_preco"/>
      <w:bookmarkEnd w:id="81"/>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lastRenderedPageBreak/>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765B43">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765B43">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765B43">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765B43">
            <w:pPr>
              <w:spacing w:after="0" w:line="240" w:lineRule="auto"/>
              <w:rPr>
                <w:rFonts w:eastAsia="Times New Roman" w:cstheme="minorHAnsi"/>
                <w:sz w:val="20"/>
                <w:szCs w:val="20"/>
                <w:lang w:eastAsia="pt-BR"/>
              </w:rPr>
            </w:pPr>
          </w:p>
          <w:p w14:paraId="1A99E7FC"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765B43">
            <w:pPr>
              <w:spacing w:after="0" w:line="240" w:lineRule="auto"/>
              <w:rPr>
                <w:rFonts w:eastAsia="Times New Roman" w:cstheme="minorHAnsi"/>
                <w:sz w:val="20"/>
                <w:szCs w:val="20"/>
                <w:lang w:eastAsia="pt-BR"/>
              </w:rPr>
            </w:pPr>
          </w:p>
          <w:p w14:paraId="564AFC9E"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85AB" w14:textId="77777777" w:rsidR="00765B43" w:rsidRDefault="00765B43" w:rsidP="00CD63E8">
      <w:pPr>
        <w:spacing w:after="0" w:line="240" w:lineRule="auto"/>
      </w:pPr>
      <w:r>
        <w:separator/>
      </w:r>
    </w:p>
  </w:endnote>
  <w:endnote w:type="continuationSeparator" w:id="0">
    <w:p w14:paraId="006F6C37" w14:textId="77777777" w:rsidR="00765B43" w:rsidRDefault="00765B43"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10E4" w14:textId="77777777" w:rsidR="00765B43" w:rsidRDefault="00765B43" w:rsidP="00CD63E8">
      <w:pPr>
        <w:spacing w:after="0" w:line="240" w:lineRule="auto"/>
      </w:pPr>
      <w:r>
        <w:separator/>
      </w:r>
    </w:p>
  </w:footnote>
  <w:footnote w:type="continuationSeparator" w:id="0">
    <w:p w14:paraId="4BD0FC99" w14:textId="77777777" w:rsidR="00765B43" w:rsidRDefault="00765B43" w:rsidP="00CD6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397F77F4"/>
    <w:multiLevelType w:val="multilevel"/>
    <w:tmpl w:val="9BB642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4C2973AA"/>
    <w:multiLevelType w:val="hybridMultilevel"/>
    <w:tmpl w:val="4C9664D8"/>
    <w:lvl w:ilvl="0" w:tplc="C644A71A">
      <w:start w:val="1"/>
      <w:numFmt w:val="bullet"/>
      <w:lvlText w:val=""/>
      <w:lvlJc w:val="left"/>
      <w:pPr>
        <w:tabs>
          <w:tab w:val="num" w:pos="720"/>
        </w:tabs>
        <w:ind w:left="720" w:hanging="360"/>
      </w:pPr>
      <w:rPr>
        <w:rFonts w:ascii="Symbol" w:hAnsi="Symbol" w:hint="default"/>
        <w:sz w:val="28"/>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B2A30"/>
    <w:multiLevelType w:val="hybridMultilevel"/>
    <w:tmpl w:val="6D8E6E7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3"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6"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8"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11"/>
  </w:num>
  <w:num w:numId="3">
    <w:abstractNumId w:val="26"/>
  </w:num>
  <w:num w:numId="4">
    <w:abstractNumId w:val="17"/>
  </w:num>
  <w:num w:numId="5">
    <w:abstractNumId w:val="16"/>
  </w:num>
  <w:num w:numId="6">
    <w:abstractNumId w:val="4"/>
  </w:num>
  <w:num w:numId="7">
    <w:abstractNumId w:val="14"/>
  </w:num>
  <w:num w:numId="8">
    <w:abstractNumId w:val="21"/>
  </w:num>
  <w:num w:numId="9">
    <w:abstractNumId w:val="2"/>
  </w:num>
  <w:num w:numId="10">
    <w:abstractNumId w:val="18"/>
  </w:num>
  <w:num w:numId="11">
    <w:abstractNumId w:val="10"/>
  </w:num>
  <w:num w:numId="12">
    <w:abstractNumId w:val="28"/>
  </w:num>
  <w:num w:numId="13">
    <w:abstractNumId w:val="24"/>
  </w:num>
  <w:num w:numId="14">
    <w:abstractNumId w:val="29"/>
  </w:num>
  <w:num w:numId="15">
    <w:abstractNumId w:val="7"/>
  </w:num>
  <w:num w:numId="16">
    <w:abstractNumId w:val="23"/>
  </w:num>
  <w:num w:numId="17">
    <w:abstractNumId w:val="1"/>
  </w:num>
  <w:num w:numId="18">
    <w:abstractNumId w:val="0"/>
  </w:num>
  <w:num w:numId="19">
    <w:abstractNumId w:val="30"/>
  </w:num>
  <w:num w:numId="20">
    <w:abstractNumId w:val="6"/>
  </w:num>
  <w:num w:numId="21">
    <w:abstractNumId w:val="8"/>
  </w:num>
  <w:num w:numId="22">
    <w:abstractNumId w:val="27"/>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22"/>
  </w:num>
  <w:num w:numId="30">
    <w:abstractNumId w:val="12"/>
  </w:num>
  <w:num w:numId="31">
    <w:abstractNumId w:val="25"/>
  </w:num>
  <w:num w:numId="32">
    <w:abstractNumId w:val="19"/>
  </w:num>
  <w:num w:numId="33">
    <w:abstractNumId w:val="15"/>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15DF3"/>
    <w:rsid w:val="00022A49"/>
    <w:rsid w:val="0003782E"/>
    <w:rsid w:val="00044FEE"/>
    <w:rsid w:val="000908D1"/>
    <w:rsid w:val="000B2ED3"/>
    <w:rsid w:val="000C324D"/>
    <w:rsid w:val="000C7AC6"/>
    <w:rsid w:val="000F452A"/>
    <w:rsid w:val="000F5055"/>
    <w:rsid w:val="001126C0"/>
    <w:rsid w:val="00112F76"/>
    <w:rsid w:val="00115C76"/>
    <w:rsid w:val="00191541"/>
    <w:rsid w:val="001A73DF"/>
    <w:rsid w:val="001C29B6"/>
    <w:rsid w:val="001C74C9"/>
    <w:rsid w:val="001D60E1"/>
    <w:rsid w:val="001F3004"/>
    <w:rsid w:val="002011D5"/>
    <w:rsid w:val="002367D7"/>
    <w:rsid w:val="00260C93"/>
    <w:rsid w:val="002A7022"/>
    <w:rsid w:val="002D0DF5"/>
    <w:rsid w:val="002D74C3"/>
    <w:rsid w:val="0032344A"/>
    <w:rsid w:val="00355887"/>
    <w:rsid w:val="00361B8A"/>
    <w:rsid w:val="00365395"/>
    <w:rsid w:val="00374FAB"/>
    <w:rsid w:val="003969E0"/>
    <w:rsid w:val="00396C2B"/>
    <w:rsid w:val="003A1EAF"/>
    <w:rsid w:val="00430052"/>
    <w:rsid w:val="00445E97"/>
    <w:rsid w:val="00446ADE"/>
    <w:rsid w:val="00452AAC"/>
    <w:rsid w:val="00462BAA"/>
    <w:rsid w:val="00462FB9"/>
    <w:rsid w:val="00466B52"/>
    <w:rsid w:val="00470E86"/>
    <w:rsid w:val="00492108"/>
    <w:rsid w:val="004D76DA"/>
    <w:rsid w:val="004F4D78"/>
    <w:rsid w:val="005178D2"/>
    <w:rsid w:val="00532A12"/>
    <w:rsid w:val="00553308"/>
    <w:rsid w:val="00596C5C"/>
    <w:rsid w:val="005A4EC6"/>
    <w:rsid w:val="005B6DBF"/>
    <w:rsid w:val="006037D3"/>
    <w:rsid w:val="00607807"/>
    <w:rsid w:val="00640EB7"/>
    <w:rsid w:val="00666E73"/>
    <w:rsid w:val="006721E0"/>
    <w:rsid w:val="00676B5F"/>
    <w:rsid w:val="00681240"/>
    <w:rsid w:val="00685CB5"/>
    <w:rsid w:val="006A12FD"/>
    <w:rsid w:val="006B7CE5"/>
    <w:rsid w:val="006D10C1"/>
    <w:rsid w:val="00700BF7"/>
    <w:rsid w:val="00765B43"/>
    <w:rsid w:val="00783287"/>
    <w:rsid w:val="007A44DE"/>
    <w:rsid w:val="007B2E2E"/>
    <w:rsid w:val="007B6D00"/>
    <w:rsid w:val="007B71FE"/>
    <w:rsid w:val="007C2029"/>
    <w:rsid w:val="007D17F1"/>
    <w:rsid w:val="007F6E63"/>
    <w:rsid w:val="00824099"/>
    <w:rsid w:val="00892DCD"/>
    <w:rsid w:val="008F772C"/>
    <w:rsid w:val="00904136"/>
    <w:rsid w:val="00952EAF"/>
    <w:rsid w:val="0095532A"/>
    <w:rsid w:val="00960BA6"/>
    <w:rsid w:val="00972E49"/>
    <w:rsid w:val="009765FF"/>
    <w:rsid w:val="00981C90"/>
    <w:rsid w:val="009A0F12"/>
    <w:rsid w:val="009F66F7"/>
    <w:rsid w:val="00A4142D"/>
    <w:rsid w:val="00A45D56"/>
    <w:rsid w:val="00A562A4"/>
    <w:rsid w:val="00A9533C"/>
    <w:rsid w:val="00AA7247"/>
    <w:rsid w:val="00AA7BF6"/>
    <w:rsid w:val="00AB0EE3"/>
    <w:rsid w:val="00AF64CB"/>
    <w:rsid w:val="00B06FDB"/>
    <w:rsid w:val="00B204E5"/>
    <w:rsid w:val="00B57A18"/>
    <w:rsid w:val="00B60558"/>
    <w:rsid w:val="00B650C8"/>
    <w:rsid w:val="00B72727"/>
    <w:rsid w:val="00B81255"/>
    <w:rsid w:val="00B92DC5"/>
    <w:rsid w:val="00BF0302"/>
    <w:rsid w:val="00BF7550"/>
    <w:rsid w:val="00C54544"/>
    <w:rsid w:val="00C93AE9"/>
    <w:rsid w:val="00C94946"/>
    <w:rsid w:val="00CB349E"/>
    <w:rsid w:val="00CC2580"/>
    <w:rsid w:val="00CC5E57"/>
    <w:rsid w:val="00CD63E8"/>
    <w:rsid w:val="00D220FB"/>
    <w:rsid w:val="00D253AB"/>
    <w:rsid w:val="00D41945"/>
    <w:rsid w:val="00D55207"/>
    <w:rsid w:val="00D7074A"/>
    <w:rsid w:val="00D753CA"/>
    <w:rsid w:val="00D75B5B"/>
    <w:rsid w:val="00D91DE7"/>
    <w:rsid w:val="00D970F1"/>
    <w:rsid w:val="00DA45B9"/>
    <w:rsid w:val="00DC57CB"/>
    <w:rsid w:val="00DE7FDE"/>
    <w:rsid w:val="00DF53D4"/>
    <w:rsid w:val="00E418E5"/>
    <w:rsid w:val="00E62F76"/>
    <w:rsid w:val="00E6564F"/>
    <w:rsid w:val="00E757C8"/>
    <w:rsid w:val="00EA3054"/>
    <w:rsid w:val="00ED25B5"/>
    <w:rsid w:val="00EE5CD9"/>
    <w:rsid w:val="00F1141F"/>
    <w:rsid w:val="00F148D6"/>
    <w:rsid w:val="00F43360"/>
    <w:rsid w:val="00F560F2"/>
    <w:rsid w:val="00F63D54"/>
    <w:rsid w:val="00F65388"/>
    <w:rsid w:val="00F70424"/>
    <w:rsid w:val="00F72003"/>
    <w:rsid w:val="00F74221"/>
    <w:rsid w:val="00F75CEC"/>
    <w:rsid w:val="00F7693E"/>
    <w:rsid w:val="00F8324E"/>
    <w:rsid w:val="00F85525"/>
    <w:rsid w:val="00FB61BA"/>
    <w:rsid w:val="00FD14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F3C95-A8E9-4E17-B22B-2B8CF0D20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65</Pages>
  <Words>33730</Words>
  <Characters>182146</Characters>
  <Application>Microsoft Office Word</Application>
  <DocSecurity>0</DocSecurity>
  <Lines>1517</Lines>
  <Paragraphs>430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ALESSANDRA SCHIAVONI</cp:lastModifiedBy>
  <cp:revision>14</cp:revision>
  <dcterms:created xsi:type="dcterms:W3CDTF">2024-08-14T18:37:00Z</dcterms:created>
  <dcterms:modified xsi:type="dcterms:W3CDTF">2024-08-14T19:23:00Z</dcterms:modified>
</cp:coreProperties>
</file>